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39A1F01" w:rsidR="0074405B" w:rsidRDefault="003E6F4F" w:rsidP="0074405B">
      <w:pPr>
        <w:pStyle w:val="3GPPHeader"/>
        <w:spacing w:after="60"/>
        <w:rPr>
          <w:sz w:val="32"/>
          <w:szCs w:val="32"/>
          <w:highlight w:val="yellow"/>
        </w:rPr>
      </w:pPr>
      <w:r>
        <w:t>3GPP TSG-RAN WG2 NR#2</w:t>
      </w:r>
      <w:r w:rsidR="0074405B">
        <w:tab/>
      </w:r>
      <w:r w:rsidR="00D70E73">
        <w:rPr>
          <w:sz w:val="32"/>
          <w:szCs w:val="32"/>
        </w:rPr>
        <w:t xml:space="preserve">Tdoc </w:t>
      </w:r>
      <w:r w:rsidR="00C42837" w:rsidRPr="00C42837">
        <w:rPr>
          <w:sz w:val="32"/>
          <w:szCs w:val="32"/>
        </w:rPr>
        <w:t>R2-1706324</w:t>
      </w:r>
    </w:p>
    <w:p w14:paraId="2F4183A0" w14:textId="0B0A3057" w:rsidR="0074405B" w:rsidRDefault="00C37CC3" w:rsidP="0074405B">
      <w:pPr>
        <w:pStyle w:val="CRCoverPage"/>
        <w:outlineLvl w:val="0"/>
        <w:rPr>
          <w:b/>
          <w:noProof/>
          <w:sz w:val="24"/>
        </w:rPr>
      </w:pPr>
      <w:r>
        <w:rPr>
          <w:b/>
          <w:noProof/>
          <w:sz w:val="24"/>
        </w:rPr>
        <w:t>Qingdao</w:t>
      </w:r>
      <w:r w:rsidR="0074405B">
        <w:rPr>
          <w:b/>
          <w:noProof/>
          <w:sz w:val="24"/>
        </w:rPr>
        <w:t xml:space="preserve">, </w:t>
      </w:r>
      <w:r>
        <w:rPr>
          <w:b/>
          <w:noProof/>
          <w:sz w:val="24"/>
        </w:rPr>
        <w:t>China, 27</w:t>
      </w:r>
      <w:r w:rsidR="0074405B">
        <w:rPr>
          <w:b/>
          <w:noProof/>
          <w:sz w:val="24"/>
          <w:vertAlign w:val="superscript"/>
        </w:rPr>
        <w:t>th</w:t>
      </w:r>
      <w:r>
        <w:rPr>
          <w:b/>
          <w:noProof/>
          <w:sz w:val="24"/>
        </w:rPr>
        <w:t xml:space="preserve"> – 29</w:t>
      </w:r>
      <w:r w:rsidR="0074405B">
        <w:rPr>
          <w:b/>
          <w:noProof/>
          <w:sz w:val="24"/>
          <w:vertAlign w:val="superscript"/>
        </w:rPr>
        <w:t>th</w:t>
      </w:r>
      <w:r w:rsidR="0074405B">
        <w:rPr>
          <w:b/>
          <w:noProof/>
          <w:sz w:val="24"/>
        </w:rPr>
        <w:t xml:space="preserve"> </w:t>
      </w:r>
      <w:r>
        <w:rPr>
          <w:b/>
          <w:noProof/>
          <w:sz w:val="24"/>
        </w:rPr>
        <w:t>June</w:t>
      </w:r>
      <w:r w:rsidR="0074405B">
        <w:rPr>
          <w:b/>
          <w:noProof/>
          <w:sz w:val="24"/>
        </w:rPr>
        <w:t xml:space="preserve"> 2017</w:t>
      </w:r>
      <w:r w:rsidR="003066BD" w:rsidRPr="00296B91">
        <w:rPr>
          <w:i/>
          <w:noProof/>
        </w:rPr>
        <w:tab/>
      </w:r>
      <w:r w:rsidR="003066BD">
        <w:rPr>
          <w:i/>
          <w:noProof/>
        </w:rPr>
        <w:tab/>
      </w:r>
      <w:r w:rsidR="003066BD">
        <w:rPr>
          <w:i/>
          <w:noProof/>
        </w:rPr>
        <w:tab/>
      </w:r>
      <w:r w:rsidR="003066BD">
        <w:rPr>
          <w:i/>
          <w:noProof/>
        </w:rPr>
        <w:tab/>
      </w:r>
      <w:r w:rsidR="003066BD">
        <w:rPr>
          <w:i/>
          <w:noProof/>
        </w:rPr>
        <w:tab/>
      </w:r>
      <w:r w:rsidR="003066BD">
        <w:rPr>
          <w:i/>
          <w:noProof/>
        </w:rPr>
        <w:tab/>
      </w:r>
      <w:r w:rsidR="003066BD" w:rsidRPr="00296B91">
        <w:rPr>
          <w:i/>
          <w:noProof/>
        </w:rPr>
        <w:t>(</w:t>
      </w:r>
      <w:r w:rsidR="003066BD">
        <w:rPr>
          <w:i/>
          <w:noProof/>
        </w:rPr>
        <w:t>revision</w:t>
      </w:r>
      <w:r w:rsidR="003066BD" w:rsidRPr="00296B91">
        <w:rPr>
          <w:i/>
          <w:noProof/>
        </w:rPr>
        <w:t xml:space="preserve"> of </w:t>
      </w:r>
      <w:r w:rsidR="003066BD">
        <w:rPr>
          <w:i/>
          <w:lang w:val="en-US"/>
        </w:rPr>
        <w:t>R2-1704166</w:t>
      </w:r>
      <w:r w:rsidR="003066BD" w:rsidRPr="00296B91">
        <w:rPr>
          <w:i/>
          <w:noProof/>
        </w:rPr>
        <w:t>)</w:t>
      </w:r>
    </w:p>
    <w:p w14:paraId="56C12257" w14:textId="77777777" w:rsidR="00E90E49" w:rsidRPr="00CE0424" w:rsidRDefault="00E90E49" w:rsidP="00357380">
      <w:pPr>
        <w:pStyle w:val="3GPPHeader"/>
      </w:pPr>
      <w:bookmarkStart w:id="0" w:name="_GoBack"/>
      <w:bookmarkEnd w:id="0"/>
    </w:p>
    <w:p w14:paraId="4A4F422A" w14:textId="08991EE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AE79A3" w:rsidRPr="00F9242E">
        <w:rPr>
          <w:sz w:val="22"/>
          <w:szCs w:val="22"/>
          <w:lang w:val="en-US"/>
        </w:rPr>
        <w:t>10.2.12 Slicing</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381BE97" w:rsidR="00D3005B" w:rsidRPr="00CE0424" w:rsidRDefault="006A5891" w:rsidP="00762737">
      <w:pPr>
        <w:pStyle w:val="BodyText"/>
      </w:pPr>
      <w:r>
        <w:t xml:space="preserve">This contribution addresses the topic of network slice selection and </w:t>
      </w:r>
      <w:r w:rsidR="00D41BDF">
        <w:t>analyses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36CEC7B2" w14:textId="18AA1173" w:rsidR="001643A8" w:rsidRDefault="00E222A7" w:rsidP="00CE0424">
      <w:pPr>
        <w:pStyle w:val="Heading1"/>
      </w:pPr>
      <w:r>
        <w:t>AMF selection at network registration</w:t>
      </w:r>
    </w:p>
    <w:p w14:paraId="7697AB67" w14:textId="5290C7EF"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D325EA">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p w14:paraId="189FE276" w14:textId="181F7C97"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A626D1">
        <w:t xml:space="preserve"> selected. In the last RAN2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D325EA">
        <w:t>[2]</w:t>
      </w:r>
      <w:r w:rsidR="00D325EA">
        <w:fldChar w:fldCharType="end"/>
      </w:r>
      <w:r w:rsidR="00A626D1">
        <w:t>.</w:t>
      </w:r>
    </w:p>
    <w:p w14:paraId="0358E961" w14:textId="7E72A1BB" w:rsidR="00A626D1" w:rsidRDefault="00632415" w:rsidP="00710CBF">
      <w:pPr>
        <w:pStyle w:val="Observation"/>
      </w:pPr>
      <w:bookmarkStart w:id="1" w:name="_Toc484068121"/>
      <w:bookmarkStart w:id="2" w:name="_Toc484157680"/>
      <w:bookmarkStart w:id="3" w:name="_Toc484162556"/>
      <w:bookmarkStart w:id="4" w:name="_Toc484162593"/>
      <w:bookmarkStart w:id="5" w:name="_Toc484162646"/>
      <w:bookmarkStart w:id="6" w:name="_Toc484165090"/>
      <w:bookmarkStart w:id="7" w:name="_Toc484165206"/>
      <w:bookmarkStart w:id="8" w:name="_Toc485047511"/>
      <w:bookmarkStart w:id="9" w:name="_Toc485204412"/>
      <w:bookmarkStart w:id="10" w:name="_Toc485397300"/>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1"/>
      <w:bookmarkEnd w:id="2"/>
      <w:bookmarkEnd w:id="3"/>
      <w:bookmarkEnd w:id="4"/>
      <w:bookmarkEnd w:id="5"/>
      <w:bookmarkEnd w:id="6"/>
      <w:bookmarkEnd w:id="7"/>
      <w:bookmarkEnd w:id="8"/>
      <w:bookmarkEnd w:id="9"/>
      <w:bookmarkEnd w:id="10"/>
    </w:p>
    <w:p w14:paraId="063BDBA7" w14:textId="235A1AE4" w:rsidR="00656520" w:rsidRDefault="00867B56" w:rsidP="00632415">
      <w:r w:rsidRPr="00867B56">
        <w:t xml:space="preserve">In case the network registration is triggered due to mobility (i.e. UE entering a new registration area) the UE will also need to provide the identity of the </w:t>
      </w:r>
      <w:r>
        <w:t>old</w:t>
      </w:r>
      <w:r w:rsidRPr="00867B56">
        <w:t xml:space="preserve"> AMF and its Temp ID in order for the </w:t>
      </w:r>
      <w:r>
        <w:t>new</w:t>
      </w:r>
      <w:r w:rsidRPr="00867B56">
        <w:t xml:space="preserve"> AMF to be able to retrieve the UE context from the </w:t>
      </w:r>
      <w:r>
        <w:t xml:space="preserve">old AMF. </w:t>
      </w:r>
      <w:r w:rsidRPr="00867B56">
        <w:t xml:space="preserve">This is similar to Tracking Area Update in LTE where the UE provides GUMMEI and S-TMSI to allow the UE context to be retrieved from the </w:t>
      </w:r>
      <w:r w:rsidR="00584E55">
        <w:t>old</w:t>
      </w:r>
      <w:r w:rsidRPr="00867B56">
        <w:t xml:space="preserve"> MME</w:t>
      </w:r>
      <w:r>
        <w:t>.</w:t>
      </w:r>
    </w:p>
    <w:p w14:paraId="0DE97381" w14:textId="7FD7FAEE" w:rsidR="00867B56" w:rsidRDefault="00867B56" w:rsidP="00632415"/>
    <w:p w14:paraId="1BC272A0" w14:textId="7A589F53" w:rsidR="00867B56" w:rsidRDefault="00155C2B"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2.5pt" o:ole="">
            <v:imagedata r:id="rId13" o:title=""/>
          </v:shape>
          <o:OLEObject Type="Embed" ProgID="Mscgen.Chart" ShapeID="_x0000_i1025" DrawAspect="Content" ObjectID="_1559139145" r:id="rId14"/>
        </w:object>
      </w:r>
    </w:p>
    <w:p w14:paraId="70D55CF7" w14:textId="48ECB3F7" w:rsidR="00656520" w:rsidRDefault="006F3A6E" w:rsidP="006F3A6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Network </w:t>
      </w:r>
      <w:r w:rsidR="0064307A">
        <w:t>registration (initial or mobility triggered)</w:t>
      </w:r>
    </w:p>
    <w:p w14:paraId="6C403DB6" w14:textId="7A8DBFA0" w:rsidR="00453003" w:rsidRDefault="00632415" w:rsidP="00632415">
      <w:r>
        <w:t>For subsequent accesses where the UE remains within the same registration area (e.g. service request)</w:t>
      </w:r>
      <w:r w:rsidR="0075193B">
        <w:t xml:space="preserve"> and has already been assigned an AMF</w:t>
      </w:r>
      <w:r>
        <w:t xml:space="preserve">, </w:t>
      </w:r>
      <w:r w:rsidR="00364BC3">
        <w:t>no assistance information would need to be included in the</w:t>
      </w:r>
      <w:r>
        <w:t xml:space="preserve"> RRC connection establishment. In this </w:t>
      </w:r>
      <w:r w:rsidR="00827C28">
        <w:t>case,</w:t>
      </w:r>
      <w:r>
        <w:t xml:space="preserve"> the Temp ID assigned to the UE by the AMF during network registration is sufficient for the RAN to locate the serving AMF</w:t>
      </w:r>
      <w:r w:rsidR="00D325EA">
        <w:t xml:space="preserve"> </w:t>
      </w:r>
      <w:r w:rsidR="00D325EA">
        <w:fldChar w:fldCharType="begin"/>
      </w:r>
      <w:r w:rsidR="00D325EA">
        <w:instrText xml:space="preserve"> REF _Ref484067695 \r \h </w:instrText>
      </w:r>
      <w:r w:rsidR="00D325EA">
        <w:fldChar w:fldCharType="separate"/>
      </w:r>
      <w:r w:rsidR="00D325EA">
        <w:t>[1]</w:t>
      </w:r>
      <w:r w:rsidR="00D325EA">
        <w:fldChar w:fldCharType="end"/>
      </w:r>
      <w:r>
        <w:t xml:space="preserve">. </w:t>
      </w:r>
      <w:r w:rsidR="0075193B">
        <w:t>As Temp ID is equivalent to S-TMSI in EPC it seems natural to include it in MSG3 of the RRC connection establishment.</w:t>
      </w:r>
    </w:p>
    <w:p w14:paraId="5DF88BE8" w14:textId="2F4DE1BE" w:rsidR="001B20C7" w:rsidRDefault="00632415" w:rsidP="00E71DF6">
      <w:pPr>
        <w:pStyle w:val="Proposal"/>
      </w:pPr>
      <w:bookmarkStart w:id="11" w:name="_Toc484068128"/>
      <w:bookmarkStart w:id="12" w:name="_Toc484157685"/>
      <w:bookmarkStart w:id="13" w:name="_Toc484162563"/>
      <w:bookmarkStart w:id="14" w:name="_Toc484162598"/>
      <w:bookmarkStart w:id="15" w:name="_Toc484162651"/>
      <w:bookmarkStart w:id="16" w:name="_Toc484165095"/>
      <w:bookmarkStart w:id="17" w:name="_Toc484165199"/>
      <w:bookmarkStart w:id="18" w:name="_Toc485047516"/>
      <w:bookmarkStart w:id="19" w:name="_Toc485204417"/>
      <w:bookmarkStart w:id="20" w:name="_Toc485397305"/>
      <w:r>
        <w:t>For service request, when the UE is already registered to the network and remains within the same registration area, the Temp ID is used to locate the serving AMF.</w:t>
      </w:r>
      <w:bookmarkEnd w:id="11"/>
      <w:bookmarkEnd w:id="12"/>
      <w:bookmarkEnd w:id="13"/>
      <w:bookmarkEnd w:id="14"/>
      <w:bookmarkEnd w:id="15"/>
      <w:bookmarkEnd w:id="16"/>
      <w:bookmarkEnd w:id="17"/>
      <w:bookmarkEnd w:id="18"/>
      <w:bookmarkEnd w:id="19"/>
      <w:bookmarkEnd w:id="20"/>
    </w:p>
    <w:p w14:paraId="74AC1729" w14:textId="45ED84B5" w:rsidR="0075193B" w:rsidRDefault="00E71DF6" w:rsidP="00632415">
      <w:pPr>
        <w:pStyle w:val="Proposal"/>
      </w:pPr>
      <w:bookmarkStart w:id="21" w:name="_Toc484068129"/>
      <w:bookmarkStart w:id="22" w:name="_Toc484157686"/>
      <w:bookmarkStart w:id="23" w:name="_Toc484162564"/>
      <w:bookmarkStart w:id="24" w:name="_Toc484162599"/>
      <w:bookmarkStart w:id="25" w:name="_Toc484162652"/>
      <w:bookmarkStart w:id="26" w:name="_Toc484165096"/>
      <w:bookmarkStart w:id="27" w:name="_Toc484165200"/>
      <w:bookmarkStart w:id="28" w:name="_Toc485047517"/>
      <w:bookmarkStart w:id="29" w:name="_Toc485204418"/>
      <w:bookmarkStart w:id="30" w:name="_Toc485397306"/>
      <w:r>
        <w:t>Temp ID is provided in MSG3 of the RRC connection establishment, similar to S-TMSI in LTE/EPC.</w:t>
      </w:r>
      <w:bookmarkEnd w:id="21"/>
      <w:bookmarkEnd w:id="22"/>
      <w:bookmarkEnd w:id="23"/>
      <w:bookmarkEnd w:id="24"/>
      <w:bookmarkEnd w:id="25"/>
      <w:bookmarkEnd w:id="26"/>
      <w:bookmarkEnd w:id="27"/>
      <w:bookmarkEnd w:id="28"/>
      <w:bookmarkEnd w:id="29"/>
      <w:bookmarkEnd w:id="30"/>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31" w:name="_Toc484068130"/>
      <w:bookmarkStart w:id="32" w:name="_Toc484157687"/>
      <w:bookmarkStart w:id="33" w:name="_Toc484162565"/>
      <w:bookmarkStart w:id="34" w:name="_Toc484162600"/>
      <w:bookmarkStart w:id="35" w:name="_Toc484162653"/>
      <w:bookmarkStart w:id="36" w:name="_Toc484165097"/>
      <w:bookmarkStart w:id="37" w:name="_Toc484165201"/>
      <w:bookmarkStart w:id="38" w:name="_Toc485047518"/>
      <w:bookmarkStart w:id="39" w:name="_Toc485204419"/>
      <w:bookmarkStart w:id="40" w:name="_Toc485397307"/>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31"/>
      <w:bookmarkEnd w:id="32"/>
      <w:bookmarkEnd w:id="33"/>
      <w:bookmarkEnd w:id="34"/>
      <w:bookmarkEnd w:id="35"/>
      <w:bookmarkEnd w:id="36"/>
      <w:bookmarkEnd w:id="37"/>
      <w:bookmarkEnd w:id="38"/>
      <w:bookmarkEnd w:id="39"/>
      <w:bookmarkEnd w:id="40"/>
    </w:p>
    <w:p w14:paraId="3BFB1A20" w14:textId="1E60573D" w:rsidR="001B20C7" w:rsidRDefault="001B20C7" w:rsidP="001B20C7">
      <w:pPr>
        <w:pStyle w:val="Heading1"/>
      </w:pPr>
      <w:r>
        <w:t>Format of the assistance information provided in RRC</w:t>
      </w:r>
    </w:p>
    <w:p w14:paraId="04ABB278" w14:textId="01B0F2DE"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D325EA">
        <w:t>[4]</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73080B99" w:rsidR="00710CBF" w:rsidRDefault="00DD740E" w:rsidP="00E25089">
      <w:pPr>
        <w:pStyle w:val="Observation"/>
      </w:pPr>
      <w:bookmarkStart w:id="41" w:name="_Toc484068122"/>
      <w:bookmarkStart w:id="42" w:name="_Toc484157681"/>
      <w:bookmarkStart w:id="43" w:name="_Toc484162557"/>
      <w:bookmarkStart w:id="44" w:name="_Toc484162594"/>
      <w:bookmarkStart w:id="45" w:name="_Toc484162647"/>
      <w:bookmarkStart w:id="46" w:name="_Toc484165091"/>
      <w:bookmarkStart w:id="47" w:name="_Toc484165207"/>
      <w:bookmarkStart w:id="48" w:name="_Toc485047512"/>
      <w:bookmarkStart w:id="49" w:name="_Toc485204413"/>
      <w:bookmarkStart w:id="50" w:name="_Toc485397301"/>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41"/>
      <w:bookmarkEnd w:id="42"/>
      <w:bookmarkEnd w:id="43"/>
      <w:bookmarkEnd w:id="44"/>
      <w:bookmarkEnd w:id="45"/>
      <w:bookmarkEnd w:id="46"/>
      <w:bookmarkEnd w:id="47"/>
      <w:bookmarkEnd w:id="48"/>
      <w:bookmarkEnd w:id="49"/>
      <w:bookmarkEnd w:id="50"/>
    </w:p>
    <w:p w14:paraId="4F008332" w14:textId="0D2283B4" w:rsidR="00710CBF" w:rsidRDefault="00710CBF" w:rsidP="00710CBF">
      <w:pPr>
        <w:rPr>
          <w:lang w:val="en-US"/>
        </w:rPr>
      </w:pPr>
      <w:r>
        <w:t xml:space="preserve">As can be seen the NSSAI can be quite large and there is </w:t>
      </w:r>
      <w:r>
        <w:rPr>
          <w:lang w:val="en-US"/>
        </w:rPr>
        <w:t xml:space="preserve">currently an ongoing </w:t>
      </w:r>
      <w:r w:rsidR="00885820">
        <w:rPr>
          <w:lang w:val="en-US"/>
        </w:rPr>
        <w:t>discussion</w:t>
      </w:r>
      <w:r w:rsidR="00911F5A">
        <w:rPr>
          <w:lang w:val="en-US"/>
        </w:rPr>
        <w:t xml:space="preserve"> in RAN3</w:t>
      </w:r>
      <w:r>
        <w:rPr>
          <w:lang w:val="en-US"/>
        </w:rPr>
        <w:t xml:space="preserve"> </w:t>
      </w:r>
      <w:r w:rsidR="00911F5A">
        <w:rPr>
          <w:lang w:val="en-US"/>
        </w:rPr>
        <w:t xml:space="preserve">and SA2 </w:t>
      </w:r>
      <w:r>
        <w:rPr>
          <w:lang w:val="en-US"/>
        </w:rPr>
        <w:t xml:space="preserve">whether the information exchanged via NAS should be the same as the corresponding information defined at RRC level.  </w:t>
      </w:r>
      <w:r w:rsidR="00896D3D">
        <w:rPr>
          <w:lang w:val="en-US"/>
        </w:rPr>
        <w:t>RAN3 recently sent an LS regarding this issue</w:t>
      </w:r>
      <w:r w:rsidR="00D325EA">
        <w:rPr>
          <w:lang w:val="en-US"/>
        </w:rPr>
        <w:t xml:space="preserve"> </w:t>
      </w:r>
      <w:r w:rsidR="00D325EA">
        <w:rPr>
          <w:lang w:val="en-US"/>
        </w:rPr>
        <w:fldChar w:fldCharType="begin"/>
      </w:r>
      <w:r w:rsidR="00D325EA">
        <w:rPr>
          <w:lang w:val="en-US"/>
        </w:rPr>
        <w:instrText xml:space="preserve"> REF _Ref484067815 \r \h </w:instrText>
      </w:r>
      <w:r w:rsidR="00D325EA">
        <w:rPr>
          <w:lang w:val="en-US"/>
        </w:rPr>
      </w:r>
      <w:r w:rsidR="00D325EA">
        <w:rPr>
          <w:lang w:val="en-US"/>
        </w:rPr>
        <w:fldChar w:fldCharType="separate"/>
      </w:r>
      <w:r w:rsidR="00D325EA">
        <w:rPr>
          <w:lang w:val="en-US"/>
        </w:rPr>
        <w:t>[3]</w:t>
      </w:r>
      <w:r w:rsidR="00D325EA">
        <w:rPr>
          <w:lang w:val="en-US"/>
        </w:rPr>
        <w:fldChar w:fldCharType="end"/>
      </w:r>
      <w:r w:rsidR="00896D3D">
        <w:rPr>
          <w:lang w:val="en-US"/>
        </w:rPr>
        <w:t xml:space="preserve"> and </w:t>
      </w:r>
      <w:r>
        <w:rPr>
          <w:lang w:val="en-US"/>
        </w:rPr>
        <w:t xml:space="preserve">SA2 </w:t>
      </w:r>
      <w:r w:rsidR="00896D3D">
        <w:rPr>
          <w:lang w:val="en-US"/>
        </w:rPr>
        <w:t xml:space="preserve">has </w:t>
      </w:r>
      <w:r>
        <w:rPr>
          <w:lang w:val="en-US"/>
        </w:rPr>
        <w:t>documented the following EN in the</w:t>
      </w:r>
      <w:r w:rsidR="00896D3D">
        <w:rPr>
          <w:lang w:val="en-US"/>
        </w:rPr>
        <w:t>ir</w:t>
      </w:r>
      <w:r>
        <w:rPr>
          <w:lang w:val="en-US"/>
        </w:rPr>
        <w:t xml:space="preserve"> TS</w:t>
      </w:r>
      <w:r w:rsidR="00D325EA">
        <w:rPr>
          <w:lang w:val="en-US"/>
        </w:rPr>
        <w:t xml:space="preserve"> </w:t>
      </w:r>
      <w:r w:rsidR="00D325EA">
        <w:rPr>
          <w:lang w:val="en-US"/>
        </w:rPr>
        <w:fldChar w:fldCharType="begin"/>
      </w:r>
      <w:r w:rsidR="00D325EA">
        <w:rPr>
          <w:lang w:val="en-US"/>
        </w:rPr>
        <w:instrText xml:space="preserve"> REF _Ref484067695 \r \h </w:instrText>
      </w:r>
      <w:r w:rsidR="00D325EA">
        <w:rPr>
          <w:lang w:val="en-US"/>
        </w:rPr>
      </w:r>
      <w:r w:rsidR="00D325EA">
        <w:rPr>
          <w:lang w:val="en-US"/>
        </w:rPr>
        <w:fldChar w:fldCharType="separate"/>
      </w:r>
      <w:r w:rsidR="00D325EA">
        <w:rPr>
          <w:lang w:val="en-US"/>
        </w:rPr>
        <w:t>[1]</w:t>
      </w:r>
      <w:r w:rsidR="00D325EA">
        <w:rPr>
          <w:lang w:val="en-US"/>
        </w:rPr>
        <w:fldChar w:fldCharType="end"/>
      </w:r>
      <w:r>
        <w:rPr>
          <w:lang w:val="en-US"/>
        </w:rPr>
        <w:t>:</w:t>
      </w:r>
    </w:p>
    <w:p w14:paraId="61B5F346" w14:textId="77777777" w:rsidR="00710CBF" w:rsidRPr="00311B31" w:rsidRDefault="00710CBF" w:rsidP="00710CBF">
      <w:pPr>
        <w:pStyle w:val="BodyText"/>
        <w:jc w:val="center"/>
        <w:rPr>
          <w:rStyle w:val="NOZchn"/>
          <w:i/>
          <w:color w:val="auto"/>
          <w:lang w:eastAsia="zh-CN"/>
        </w:rPr>
      </w:pPr>
      <w:r>
        <w:rPr>
          <w:i/>
          <w:lang w:val="en-US"/>
        </w:rPr>
        <w:t>“</w:t>
      </w:r>
      <w:r w:rsidRPr="00311B31">
        <w:rPr>
          <w:i/>
        </w:rPr>
        <w:t>Editor's note:</w:t>
      </w:r>
      <w:r>
        <w:rPr>
          <w:i/>
        </w:rPr>
        <w:t xml:space="preserve"> </w:t>
      </w:r>
      <w:r w:rsidRPr="00311B31">
        <w:rPr>
          <w:i/>
        </w:rPr>
        <w:t>Whether NSSAI in RRC and NAS are exactly the same, is to be determined.</w:t>
      </w:r>
      <w:r>
        <w:rPr>
          <w:i/>
        </w:rPr>
        <w:t>”</w:t>
      </w:r>
    </w:p>
    <w:p w14:paraId="6224920F" w14:textId="0D67EF5A" w:rsidR="00DD740E" w:rsidRDefault="00885820" w:rsidP="00E25089">
      <w:pPr>
        <w:rPr>
          <w:lang w:val="en-US"/>
        </w:rPr>
      </w:pPr>
      <w:r>
        <w:rPr>
          <w:lang w:val="en-US"/>
        </w:rPr>
        <w:t xml:space="preserve">From a RAN point of view the full NSSAI may not need to be included in MSG5 but only the information that allows the RAN to select an appropriate AMF. </w:t>
      </w:r>
      <w:r w:rsidR="00911F5A">
        <w:rPr>
          <w:lang w:val="en-US"/>
        </w:rPr>
        <w:t xml:space="preserve">Hence, it is possible to reduce </w:t>
      </w:r>
      <w:r>
        <w:rPr>
          <w:lang w:val="en-US"/>
        </w:rPr>
        <w:t xml:space="preserve">the size of </w:t>
      </w:r>
      <w:r w:rsidR="00594E97">
        <w:rPr>
          <w:lang w:val="en-US"/>
        </w:rPr>
        <w:t>MSG5</w:t>
      </w:r>
      <w:r>
        <w:rPr>
          <w:lang w:val="en-US"/>
        </w:rPr>
        <w:t xml:space="preserve"> by replacing NSSAI with </w:t>
      </w:r>
      <w:r w:rsidR="00911F5A">
        <w:rPr>
          <w:lang w:val="en-US"/>
        </w:rPr>
        <w:t xml:space="preserve">some other identifier of shorter length which is only used for AMF selection.  This new identifier would function similar to DCN-ID </w:t>
      </w:r>
      <w:r w:rsidR="00896D3D">
        <w:rPr>
          <w:lang w:val="en-US"/>
        </w:rPr>
        <w:t>used for</w:t>
      </w:r>
      <w:r w:rsidR="009570A5">
        <w:rPr>
          <w:lang w:val="en-US"/>
        </w:rPr>
        <w:t xml:space="preserve"> eDECOR in LTE and could either be pre-configured in the UE or configured via NAS in the initial network registration.</w:t>
      </w:r>
      <w:r w:rsidR="0077725D">
        <w:rPr>
          <w:lang w:val="en-US"/>
        </w:rPr>
        <w:t xml:space="preserve"> A </w:t>
      </w:r>
      <w:r w:rsidR="00A71C29">
        <w:rPr>
          <w:lang w:val="en-US"/>
        </w:rPr>
        <w:t xml:space="preserve">similar </w:t>
      </w:r>
      <w:r w:rsidR="0077725D">
        <w:rPr>
          <w:lang w:val="en-US"/>
        </w:rPr>
        <w:t xml:space="preserve">solution </w:t>
      </w:r>
      <w:r w:rsidR="00A71C29">
        <w:rPr>
          <w:lang w:val="en-US"/>
        </w:rPr>
        <w:t xml:space="preserve">has also been </w:t>
      </w:r>
      <w:r w:rsidR="007B5007">
        <w:rPr>
          <w:lang w:val="en-US"/>
        </w:rPr>
        <w:t>suggested</w:t>
      </w:r>
      <w:r w:rsidR="0077725D">
        <w:rPr>
          <w:lang w:val="en-US"/>
        </w:rPr>
        <w:t xml:space="preserve"> by other companies in e.g. </w:t>
      </w:r>
      <w:r w:rsidR="0077725D">
        <w:rPr>
          <w:lang w:val="en-US"/>
        </w:rPr>
        <w:fldChar w:fldCharType="begin"/>
      </w:r>
      <w:r w:rsidR="0077725D">
        <w:rPr>
          <w:lang w:val="en-US"/>
        </w:rPr>
        <w:instrText xml:space="preserve"> REF _Ref484071548 \r \h </w:instrText>
      </w:r>
      <w:r w:rsidR="0077725D">
        <w:rPr>
          <w:lang w:val="en-US"/>
        </w:rPr>
      </w:r>
      <w:r w:rsidR="0077725D">
        <w:rPr>
          <w:lang w:val="en-US"/>
        </w:rPr>
        <w:fldChar w:fldCharType="separate"/>
      </w:r>
      <w:r w:rsidR="0077725D">
        <w:rPr>
          <w:lang w:val="en-US"/>
        </w:rPr>
        <w:t>[7]</w:t>
      </w:r>
      <w:r w:rsidR="0077725D">
        <w:rPr>
          <w:lang w:val="en-US"/>
        </w:rPr>
        <w:fldChar w:fldCharType="end"/>
      </w:r>
      <w:r w:rsidR="0077725D">
        <w:rPr>
          <w:lang w:val="en-US"/>
        </w:rPr>
        <w:t>.</w:t>
      </w:r>
    </w:p>
    <w:p w14:paraId="59A99628" w14:textId="1100DFC4" w:rsidR="00516D60" w:rsidRDefault="00DD740E" w:rsidP="00E25089">
      <w:pPr>
        <w:pStyle w:val="Observation"/>
      </w:pPr>
      <w:bookmarkStart w:id="51" w:name="_Toc484068123"/>
      <w:bookmarkStart w:id="52" w:name="_Toc484157682"/>
      <w:bookmarkStart w:id="53" w:name="_Toc484162558"/>
      <w:bookmarkStart w:id="54" w:name="_Toc484162595"/>
      <w:bookmarkStart w:id="55" w:name="_Toc484162648"/>
      <w:bookmarkStart w:id="56" w:name="_Toc484165092"/>
      <w:bookmarkStart w:id="57" w:name="_Toc484165208"/>
      <w:bookmarkStart w:id="58" w:name="_Toc485047513"/>
      <w:bookmarkStart w:id="59" w:name="_Toc485204414"/>
      <w:bookmarkStart w:id="60" w:name="_Toc485397302"/>
      <w:r>
        <w:rPr>
          <w:lang w:val="en-US"/>
        </w:rPr>
        <w:t>It is possible to reduce the size of MSG5 by replacing NSSAI with a new identifier which is only used for AMF selection.</w:t>
      </w:r>
      <w:bookmarkEnd w:id="51"/>
      <w:bookmarkEnd w:id="52"/>
      <w:bookmarkEnd w:id="53"/>
      <w:bookmarkEnd w:id="54"/>
      <w:bookmarkEnd w:id="55"/>
      <w:bookmarkEnd w:id="56"/>
      <w:bookmarkEnd w:id="57"/>
      <w:bookmarkEnd w:id="58"/>
      <w:bookmarkEnd w:id="59"/>
      <w:bookmarkEnd w:id="60"/>
    </w:p>
    <w:p w14:paraId="5CD8595B" w14:textId="4FD9D785" w:rsidR="00A70A54" w:rsidRDefault="006A6659" w:rsidP="00A70A54">
      <w:r>
        <w:t>I</w:t>
      </w:r>
      <w:r w:rsidR="00DD740E">
        <w:t xml:space="preserve">ntroducing a new </w:t>
      </w:r>
      <w:r>
        <w:t xml:space="preserve">identifier </w:t>
      </w:r>
      <w:r w:rsidR="00516D60">
        <w:t xml:space="preserve">for AMF selection </w:t>
      </w:r>
      <w:r w:rsidR="008E5F79">
        <w:t>is also beneficial from a</w:t>
      </w:r>
      <w:r>
        <w:t xml:space="preserve"> security point of view</w:t>
      </w:r>
      <w:r w:rsidR="008E5F79">
        <w:t xml:space="preserve"> as </w:t>
      </w:r>
      <w:r w:rsidR="00CC0405">
        <w:t>the</w:t>
      </w:r>
      <w:r w:rsidR="008E5F79">
        <w:t xml:space="preserve"> individual </w:t>
      </w:r>
      <w:r w:rsidR="00CC0405">
        <w:t xml:space="preserve">S-NSSAIs </w:t>
      </w:r>
      <w:r w:rsidR="0081252B">
        <w:t xml:space="preserve">are no longer </w:t>
      </w:r>
      <w:r w:rsidR="006A3D79">
        <w:t>sent in clear over the air</w:t>
      </w:r>
      <w:r>
        <w:t xml:space="preserve">. </w:t>
      </w:r>
      <w:r w:rsidR="006A3D79">
        <w:t xml:space="preserve">As indicated in the LS from </w:t>
      </w:r>
      <w:r w:rsidR="008E5F79">
        <w:t>SA3</w:t>
      </w:r>
      <w:r w:rsidR="00D325EA">
        <w:t xml:space="preserve"> </w:t>
      </w:r>
      <w:r w:rsidR="00D325EA">
        <w:fldChar w:fldCharType="begin"/>
      </w:r>
      <w:r w:rsidR="00D325EA">
        <w:instrText xml:space="preserve"> REF _Ref484067879 \r \h </w:instrText>
      </w:r>
      <w:r w:rsidR="00D325EA">
        <w:fldChar w:fldCharType="separate"/>
      </w:r>
      <w:r w:rsidR="00D325EA">
        <w:t>[5]</w:t>
      </w:r>
      <w:r w:rsidR="00D325EA">
        <w:fldChar w:fldCharType="end"/>
      </w:r>
      <w:r w:rsidR="006A3D79">
        <w:t xml:space="preserve">, </w:t>
      </w:r>
      <w:r w:rsidR="00CC0405">
        <w:t xml:space="preserve">revealing information about the network slices may have privacy implications and the </w:t>
      </w:r>
      <w:r w:rsidR="006A3D79">
        <w:t>S-NSSAI</w:t>
      </w:r>
      <w:r w:rsidR="00CC0405">
        <w:t>s should therefore preferably</w:t>
      </w:r>
      <w:r w:rsidR="006A3D79">
        <w:t xml:space="preserve"> be kept secret</w:t>
      </w:r>
      <w:r w:rsidR="008E5F79">
        <w:t xml:space="preserve">. </w:t>
      </w:r>
      <w:r>
        <w:t>The new identifier</w:t>
      </w:r>
      <w:r w:rsidR="00280E2B">
        <w:t xml:space="preserve"> obviously </w:t>
      </w:r>
      <w:r w:rsidR="00CC0405">
        <w:t>also</w:t>
      </w:r>
      <w:r>
        <w:t xml:space="preserve"> </w:t>
      </w:r>
      <w:r w:rsidR="00253F49">
        <w:t>reveals</w:t>
      </w:r>
      <w:r>
        <w:t xml:space="preserve"> some information</w:t>
      </w:r>
      <w:r w:rsidR="00CC0405">
        <w:t xml:space="preserve"> about the network slices the UE subscribes</w:t>
      </w:r>
      <w:r w:rsidR="00DA4CFE">
        <w:t xml:space="preserve"> to</w:t>
      </w:r>
      <w:r w:rsidR="00280E2B">
        <w:t>,</w:t>
      </w:r>
      <w:r w:rsidR="00253F49">
        <w:t xml:space="preserve"> but</w:t>
      </w:r>
      <w:r w:rsidR="00280E2B">
        <w:t xml:space="preserve"> since AMFs may be serving multiple slices </w:t>
      </w:r>
      <w:r w:rsidR="00CC0405">
        <w:t>the information that is revealed will be less</w:t>
      </w:r>
      <w:r w:rsidR="00280E2B">
        <w:t xml:space="preserve"> than if</w:t>
      </w:r>
      <w:r w:rsidR="0081252B">
        <w:t xml:space="preserve"> the</w:t>
      </w:r>
      <w:r w:rsidR="00280E2B">
        <w:t xml:space="preserve"> individual S-NSSAIs are sent.</w:t>
      </w:r>
    </w:p>
    <w:p w14:paraId="14259B7B" w14:textId="2B397A24" w:rsidR="006B3079" w:rsidRDefault="006B3079" w:rsidP="00A70A54">
      <w:pPr>
        <w:pStyle w:val="Observation"/>
      </w:pPr>
      <w:bookmarkStart w:id="61" w:name="_Toc484068124"/>
      <w:bookmarkStart w:id="62" w:name="_Toc484157683"/>
      <w:bookmarkStart w:id="63" w:name="_Toc484162559"/>
      <w:bookmarkStart w:id="64" w:name="_Toc484162596"/>
      <w:bookmarkStart w:id="65" w:name="_Toc484162649"/>
      <w:bookmarkStart w:id="66" w:name="_Toc484165093"/>
      <w:bookmarkStart w:id="67" w:name="_Toc484165209"/>
      <w:bookmarkStart w:id="68" w:name="_Toc485047514"/>
      <w:bookmarkStart w:id="69" w:name="_Toc485204415"/>
      <w:bookmarkStart w:id="70" w:name="_Toc485397303"/>
      <w:r>
        <w:t>Introducing a new identifier for AMF selection is beneficial from a security point of view as the individual S-NSSAIs are no longer sent in clear over the air.</w:t>
      </w:r>
      <w:bookmarkEnd w:id="61"/>
      <w:bookmarkEnd w:id="62"/>
      <w:bookmarkEnd w:id="63"/>
      <w:bookmarkEnd w:id="64"/>
      <w:bookmarkEnd w:id="65"/>
      <w:bookmarkEnd w:id="66"/>
      <w:bookmarkEnd w:id="67"/>
      <w:bookmarkEnd w:id="68"/>
      <w:bookmarkEnd w:id="69"/>
      <w:bookmarkEnd w:id="70"/>
    </w:p>
    <w:p w14:paraId="23E9A932" w14:textId="21945952" w:rsidR="00C51FCF" w:rsidRDefault="00A70A54" w:rsidP="00E25089">
      <w:r>
        <w:t>Note that even</w:t>
      </w:r>
      <w:r w:rsidR="0081252B">
        <w:t xml:space="preserve"> if </w:t>
      </w:r>
      <w:r>
        <w:t>a</w:t>
      </w:r>
      <w:r w:rsidR="0081252B">
        <w:t xml:space="preserve"> new identifier is introduced</w:t>
      </w:r>
      <w:r>
        <w:t xml:space="preserve"> for RRC the </w:t>
      </w:r>
      <w:r w:rsidR="0081252B">
        <w:t xml:space="preserve">NSSAI </w:t>
      </w:r>
      <w:r>
        <w:t>may</w:t>
      </w:r>
      <w:r w:rsidR="0081252B">
        <w:t xml:space="preserve"> still need to be sent on NAS level. </w:t>
      </w:r>
      <w:r w:rsidR="00F80B50">
        <w:t xml:space="preserve">This should be fine though since all information </w:t>
      </w:r>
      <w:r>
        <w:t xml:space="preserve">exchanged </w:t>
      </w:r>
      <w:r w:rsidR="00F80B50">
        <w:t>at NAS level is generally encrypted</w:t>
      </w:r>
      <w:r>
        <w:t xml:space="preserve">. </w:t>
      </w:r>
      <w:r w:rsidR="00F80B50">
        <w:t xml:space="preserve">The only time NSSAI </w:t>
      </w:r>
      <w:r w:rsidR="00F33F93">
        <w:t>would be</w:t>
      </w:r>
      <w:r w:rsidR="00F80B50">
        <w:t xml:space="preserve"> sent unprotected is in the initial network registration </w:t>
      </w:r>
      <w:r w:rsidR="001E6F78">
        <w:t>where</w:t>
      </w:r>
      <w:r w:rsidR="00F80B50">
        <w:t xml:space="preserve"> NAS security </w:t>
      </w:r>
      <w:r w:rsidR="001E6F78">
        <w:t>has not yet been activated</w:t>
      </w:r>
      <w:r w:rsidR="00F80B50">
        <w:t>.</w:t>
      </w:r>
      <w:r w:rsidR="001E6F78">
        <w:t xml:space="preserve"> If </w:t>
      </w:r>
      <w:r w:rsidR="00F33F93">
        <w:t xml:space="preserve">this is still not acceptable to </w:t>
      </w:r>
      <w:r w:rsidR="001E6F78">
        <w:t xml:space="preserve">SA3, </w:t>
      </w:r>
      <w:r w:rsidR="00F33F93">
        <w:t>a similar solution as is being discussed for IMSI privacy could be considered where the NSSAI is encrypted using HPLMN’s public key.</w:t>
      </w:r>
    </w:p>
    <w:p w14:paraId="5333600D" w14:textId="48C291F9" w:rsidR="000B1AF2" w:rsidRDefault="000B1AF2" w:rsidP="00E25089">
      <w:r>
        <w:t>Based on the above considerations we propose:</w:t>
      </w:r>
    </w:p>
    <w:p w14:paraId="50E22F02" w14:textId="5D30A3C7" w:rsidR="00713A89" w:rsidRDefault="00EF682C" w:rsidP="00E25089">
      <w:pPr>
        <w:pStyle w:val="Proposal"/>
        <w:tabs>
          <w:tab w:val="clear" w:pos="1304"/>
        </w:tabs>
        <w:ind w:left="1701" w:hanging="1701"/>
      </w:pPr>
      <w:bookmarkStart w:id="71" w:name="_Toc484068131"/>
      <w:bookmarkStart w:id="72" w:name="_Toc484157688"/>
      <w:bookmarkStart w:id="73" w:name="_Toc484162566"/>
      <w:bookmarkStart w:id="74" w:name="_Toc484162601"/>
      <w:bookmarkStart w:id="75" w:name="_Toc484162654"/>
      <w:bookmarkStart w:id="76" w:name="_Toc484165098"/>
      <w:bookmarkStart w:id="77" w:name="_Toc484165202"/>
      <w:bookmarkStart w:id="78" w:name="_Toc485047519"/>
      <w:bookmarkStart w:id="79" w:name="_Toc485204420"/>
      <w:bookmarkStart w:id="80" w:name="_Toc485397308"/>
      <w:r>
        <w:rPr>
          <w:lang w:val="en-US"/>
        </w:rPr>
        <w:t xml:space="preserve">Introduce a new </w:t>
      </w:r>
      <w:r w:rsidR="009570A5">
        <w:rPr>
          <w:lang w:val="en-US"/>
        </w:rPr>
        <w:t xml:space="preserve">identifier which is only used for AMF selection </w:t>
      </w:r>
      <w:r w:rsidR="00896D3D">
        <w:t>(</w:t>
      </w:r>
      <w:r w:rsidR="008D52DC">
        <w:t>similar to the DCN-</w:t>
      </w:r>
      <w:r w:rsidR="00896D3D">
        <w:t>ID</w:t>
      </w:r>
      <w:r w:rsidR="008D52DC">
        <w:t xml:space="preserve"> used in eDECOR in LTE</w:t>
      </w:r>
      <w:r w:rsidR="00896D3D">
        <w:t>)</w:t>
      </w:r>
      <w:r>
        <w:t xml:space="preserve"> and which replaces NSSAI in MSG5</w:t>
      </w:r>
      <w:r w:rsidR="00896D3D">
        <w:t>.</w:t>
      </w:r>
      <w:bookmarkEnd w:id="71"/>
      <w:bookmarkEnd w:id="72"/>
      <w:bookmarkEnd w:id="73"/>
      <w:bookmarkEnd w:id="74"/>
      <w:bookmarkEnd w:id="75"/>
      <w:bookmarkEnd w:id="76"/>
      <w:bookmarkEnd w:id="77"/>
      <w:bookmarkEnd w:id="78"/>
      <w:bookmarkEnd w:id="79"/>
      <w:bookmarkEnd w:id="80"/>
    </w:p>
    <w:p w14:paraId="23576191" w14:textId="16198D5E" w:rsidR="00C14B88" w:rsidRDefault="00C14B88" w:rsidP="00C14B88">
      <w:r>
        <w:t xml:space="preserve">If </w:t>
      </w:r>
      <w:r w:rsidR="007B5007">
        <w:t>we still agree</w:t>
      </w:r>
      <w:r>
        <w:t xml:space="preserve"> to keep NSSAI</w:t>
      </w:r>
      <w:r w:rsidR="007B5007">
        <w:t>,</w:t>
      </w:r>
      <w:r>
        <w:t xml:space="preserve"> then we should consider including NSSAI </w:t>
      </w:r>
      <w:r w:rsidR="007B5007">
        <w:t xml:space="preserve">only </w:t>
      </w:r>
      <w:r>
        <w:t xml:space="preserve">at the RRC level and not duplicating the information at the NAS level. </w:t>
      </w:r>
    </w:p>
    <w:p w14:paraId="498DC03B" w14:textId="379ABDAF" w:rsidR="009C0F39" w:rsidRDefault="00C14B88" w:rsidP="00EF682C">
      <w:pPr>
        <w:pStyle w:val="Proposal"/>
        <w:tabs>
          <w:tab w:val="clear" w:pos="1304"/>
        </w:tabs>
        <w:ind w:left="1701" w:hanging="1701"/>
      </w:pPr>
      <w:bookmarkStart w:id="81" w:name="_Toc484157689"/>
      <w:bookmarkStart w:id="82" w:name="_Toc484162567"/>
      <w:bookmarkStart w:id="83" w:name="_Toc484162602"/>
      <w:bookmarkStart w:id="84" w:name="_Toc484162655"/>
      <w:bookmarkStart w:id="85" w:name="_Toc484165099"/>
      <w:bookmarkStart w:id="86" w:name="_Toc484165203"/>
      <w:bookmarkStart w:id="87" w:name="_Toc485047520"/>
      <w:bookmarkStart w:id="88" w:name="_Toc485204421"/>
      <w:bookmarkStart w:id="89" w:name="_Toc485397309"/>
      <w:r>
        <w:t xml:space="preserve">If </w:t>
      </w:r>
      <w:r w:rsidR="00EF682C">
        <w:t xml:space="preserve">proposal 4 is not agreed, consider </w:t>
      </w:r>
      <w:r w:rsidR="007B5007">
        <w:t xml:space="preserve">reducing the </w:t>
      </w:r>
      <w:r w:rsidR="00D878F0">
        <w:t xml:space="preserve">size of MSG5 by including </w:t>
      </w:r>
      <w:r w:rsidR="00EF682C">
        <w:t xml:space="preserve">NSSAI </w:t>
      </w:r>
      <w:r w:rsidR="007B5007">
        <w:t xml:space="preserve">only </w:t>
      </w:r>
      <w:r w:rsidR="00EF682C">
        <w:t xml:space="preserve">at </w:t>
      </w:r>
      <w:r w:rsidR="007B5007">
        <w:t xml:space="preserve">the </w:t>
      </w:r>
      <w:r w:rsidR="00EF682C">
        <w:t>RRC level and not duplicating the information at NAS level.</w:t>
      </w:r>
      <w:bookmarkEnd w:id="81"/>
      <w:bookmarkEnd w:id="82"/>
      <w:bookmarkEnd w:id="83"/>
      <w:bookmarkEnd w:id="84"/>
      <w:bookmarkEnd w:id="85"/>
      <w:bookmarkEnd w:id="86"/>
      <w:bookmarkEnd w:id="87"/>
      <w:bookmarkEnd w:id="88"/>
      <w:bookmarkEnd w:id="89"/>
    </w:p>
    <w:p w14:paraId="2030D55D" w14:textId="7F26AE38" w:rsidR="009570A5" w:rsidRDefault="00E222A7" w:rsidP="00E25089">
      <w:pPr>
        <w:pStyle w:val="Heading1"/>
      </w:pPr>
      <w:r>
        <w:t>Early indication of the network slice</w:t>
      </w:r>
    </w:p>
    <w:p w14:paraId="7070A2DA" w14:textId="29A76766" w:rsidR="00776469"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This issue was also discussed in the recent email discussion </w:t>
      </w:r>
      <w:r w:rsidR="00571171">
        <w:fldChar w:fldCharType="begin"/>
      </w:r>
      <w:r w:rsidR="00571171">
        <w:instrText xml:space="preserve"> REF _Ref484072136 \r \h </w:instrText>
      </w:r>
      <w:r w:rsidR="00571171">
        <w:fldChar w:fldCharType="separate"/>
      </w:r>
      <w:r w:rsidR="00571171">
        <w:t>[8]</w:t>
      </w:r>
      <w:r w:rsidR="00571171">
        <w:fldChar w:fldCharType="end"/>
      </w:r>
      <w:r w:rsidR="00571171">
        <w:t xml:space="preserve"> but without any conclusion.</w:t>
      </w:r>
    </w:p>
    <w:p w14:paraId="388583B7" w14:textId="593D2730" w:rsidR="00396B88" w:rsidRDefault="00776469" w:rsidP="00041145">
      <w:r>
        <w:t>As</w:t>
      </w:r>
      <w:r w:rsidR="00D325EA">
        <w:t xml:space="preserve"> described in our contribution </w:t>
      </w:r>
      <w:r w:rsidR="00D325EA">
        <w:fldChar w:fldCharType="begin"/>
      </w:r>
      <w:r w:rsidR="00D325EA">
        <w:instrText xml:space="preserve"> REF _Ref484068055 \r \h </w:instrText>
      </w:r>
      <w:r w:rsidR="00D325EA">
        <w:fldChar w:fldCharType="separate"/>
      </w:r>
      <w:r w:rsidR="00D325EA">
        <w:t>[6]</w:t>
      </w:r>
      <w:r w:rsidR="00D325EA">
        <w:fldChar w:fldCharType="end"/>
      </w:r>
      <w:r>
        <w:t xml:space="preserve">, indicating the network slice in MSG1 via e.g. preamble partitioning is expensive and </w:t>
      </w:r>
      <w:r w:rsidR="0005153D">
        <w:t xml:space="preserve">is not </w:t>
      </w:r>
      <w:r w:rsidR="007B5007">
        <w:t xml:space="preserve">expected to be </w:t>
      </w:r>
      <w:r w:rsidR="0005153D">
        <w:t xml:space="preserve">used </w:t>
      </w:r>
      <w:r w:rsidR="00041145">
        <w:t xml:space="preserve">as </w:t>
      </w:r>
      <w:r w:rsidR="0005153D">
        <w:t xml:space="preserve">a general type of solution.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also the conclusion in the last RAN2 meeting 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1E1D1B">
        <w:t>[2]</w:t>
      </w:r>
      <w:r w:rsidR="001E1D1B">
        <w:fldChar w:fldCharType="end"/>
      </w:r>
      <w:r w:rsidR="001E1D1B">
        <w:t>.</w:t>
      </w:r>
    </w:p>
    <w:p w14:paraId="6F8E1856" w14:textId="6E6B13EA" w:rsidR="00776469" w:rsidRDefault="00396B88" w:rsidP="00E25089">
      <w:pPr>
        <w:pStyle w:val="Observation"/>
      </w:pPr>
      <w:bookmarkStart w:id="90" w:name="_Toc484068125"/>
      <w:bookmarkStart w:id="91" w:name="_Toc484157684"/>
      <w:bookmarkStart w:id="92" w:name="_Toc484162560"/>
      <w:bookmarkStart w:id="93" w:name="_Toc484162597"/>
      <w:bookmarkStart w:id="94" w:name="_Toc484162650"/>
      <w:bookmarkStart w:id="95" w:name="_Toc484165094"/>
      <w:bookmarkStart w:id="96" w:name="_Toc484165210"/>
      <w:bookmarkStart w:id="97" w:name="_Toc485047515"/>
      <w:bookmarkStart w:id="98" w:name="_Toc485204416"/>
      <w:bookmarkStart w:id="99" w:name="_Toc485397304"/>
      <w:r>
        <w:t>Only a very limited amount of network slicing related information can be included in MSG3 (i.e. not an NSSAI and not a full S-NSSAI either).</w:t>
      </w:r>
      <w:bookmarkEnd w:id="90"/>
      <w:bookmarkEnd w:id="91"/>
      <w:bookmarkEnd w:id="92"/>
      <w:bookmarkEnd w:id="93"/>
      <w:bookmarkEnd w:id="94"/>
      <w:bookmarkEnd w:id="95"/>
      <w:bookmarkEnd w:id="96"/>
      <w:bookmarkEnd w:id="97"/>
      <w:bookmarkEnd w:id="98"/>
      <w:bookmarkEnd w:id="99"/>
    </w:p>
    <w:p w14:paraId="58ABA344" w14:textId="0730601F" w:rsidR="002B656F" w:rsidRDefault="0077725D" w:rsidP="005875C9">
      <w:pPr>
        <w:rPr>
          <w:lang w:val="en-US"/>
        </w:rPr>
      </w:pPr>
      <w:r>
        <w:t xml:space="preserve">One solution </w:t>
      </w:r>
      <w:r w:rsidR="00571171">
        <w:t xml:space="preserve">proposed in the email discussion </w:t>
      </w:r>
      <w:r w:rsidR="00571171">
        <w:fldChar w:fldCharType="begin"/>
      </w:r>
      <w:r w:rsidR="00571171">
        <w:instrText xml:space="preserve"> REF _Ref484072136 \r \h </w:instrText>
      </w:r>
      <w:r w:rsidR="00571171">
        <w:fldChar w:fldCharType="separate"/>
      </w:r>
      <w:r w:rsidR="00571171">
        <w:t>[8]</w:t>
      </w:r>
      <w:r w:rsidR="00571171">
        <w:fldChar w:fldCharType="end"/>
      </w:r>
      <w:r w:rsidR="00571171">
        <w:t xml:space="preserve"> is to include a short access category in MSG3 indicating the </w:t>
      </w:r>
      <w:r w:rsidR="0007519E">
        <w:t>“</w:t>
      </w:r>
      <w:r w:rsidR="00571171">
        <w:t>im</w:t>
      </w:r>
      <w:r w:rsidR="0007519E">
        <w:t xml:space="preserve">portance” of the access attempt. </w:t>
      </w:r>
      <w:r w:rsidR="005875C9">
        <w:t>The access category is</w:t>
      </w:r>
      <w:r w:rsidR="007B5007">
        <w:t xml:space="preserve"> part of </w:t>
      </w:r>
      <w:r w:rsidR="00D10409">
        <w:t xml:space="preserve">the </w:t>
      </w:r>
      <w:r w:rsidR="005875C9">
        <w:t xml:space="preserve">unified access control framework </w:t>
      </w:r>
      <w:r w:rsidR="007B5007">
        <w:t xml:space="preserve">for NR </w:t>
      </w:r>
      <w:r w:rsidR="005875C9">
        <w:t xml:space="preserve">and </w:t>
      </w:r>
      <w:r w:rsidR="002B656F">
        <w:t xml:space="preserve">serves </w:t>
      </w:r>
      <w:r w:rsidR="007B5007">
        <w:t>a</w:t>
      </w:r>
      <w:r w:rsidR="002B656F">
        <w:t xml:space="preserve"> </w:t>
      </w:r>
      <w:r w:rsidR="007B5007">
        <w:t>similar</w:t>
      </w:r>
      <w:r w:rsidR="002B656F">
        <w:t xml:space="preserve"> purpose as the</w:t>
      </w:r>
      <w:r w:rsidR="005875C9">
        <w:t xml:space="preserve"> </w:t>
      </w:r>
      <w:r w:rsidR="002B656F">
        <w:t xml:space="preserve">establishment cause used in LTE. The access category is determined at NAS level </w:t>
      </w:r>
      <w:r w:rsidR="002B656F" w:rsidRPr="00D52A41">
        <w:rPr>
          <w:lang w:val="en-US"/>
        </w:rPr>
        <w:t>as a function of {</w:t>
      </w:r>
      <w:r w:rsidR="00D10409">
        <w:rPr>
          <w:lang w:val="en-US"/>
        </w:rPr>
        <w:t>ne</w:t>
      </w:r>
      <w:r w:rsidR="002B656F">
        <w:rPr>
          <w:lang w:val="en-US"/>
        </w:rPr>
        <w:t>t</w:t>
      </w:r>
      <w:r w:rsidR="00D10409">
        <w:rPr>
          <w:lang w:val="en-US"/>
        </w:rPr>
        <w:t>w</w:t>
      </w:r>
      <w:r w:rsidR="002B656F">
        <w:rPr>
          <w:lang w:val="en-US"/>
        </w:rPr>
        <w:t xml:space="preserve">ork </w:t>
      </w:r>
      <w:r w:rsidR="002B656F" w:rsidRPr="00D52A41">
        <w:rPr>
          <w:lang w:val="en-US"/>
        </w:rPr>
        <w:t xml:space="preserve">slice, </w:t>
      </w:r>
      <w:r w:rsidR="002B656F">
        <w:rPr>
          <w:lang w:val="en-US"/>
        </w:rPr>
        <w:t>call type</w:t>
      </w:r>
      <w:r w:rsidR="002B656F" w:rsidRPr="00D52A41">
        <w:rPr>
          <w:lang w:val="en-US"/>
        </w:rPr>
        <w:t xml:space="preserve">, </w:t>
      </w:r>
      <w:r w:rsidR="002B656F">
        <w:rPr>
          <w:lang w:val="en-US"/>
        </w:rPr>
        <w:t>application,</w:t>
      </w:r>
      <w:r w:rsidR="002B656F" w:rsidRPr="00D52A41">
        <w:rPr>
          <w:lang w:val="en-US"/>
        </w:rPr>
        <w:t>….}</w:t>
      </w:r>
      <w:r w:rsidR="002B656F">
        <w:rPr>
          <w:lang w:val="en-US"/>
        </w:rPr>
        <w:t xml:space="preserve"> and thus partly depends on the requested </w:t>
      </w:r>
      <w:r w:rsidR="00D10409">
        <w:rPr>
          <w:lang w:val="en-US"/>
        </w:rPr>
        <w:t xml:space="preserve">network </w:t>
      </w:r>
      <w:r w:rsidR="002B656F">
        <w:rPr>
          <w:lang w:val="en-US"/>
        </w:rPr>
        <w:t>slice(s).</w:t>
      </w:r>
      <w:r w:rsidR="001E59DA">
        <w:rPr>
          <w:lang w:val="en-US"/>
        </w:rPr>
        <w:t xml:space="preserve"> More details of how the access category can be used as establishment cause is provided in </w:t>
      </w:r>
      <w:r w:rsidR="00006EF6">
        <w:rPr>
          <w:lang w:val="en-US"/>
        </w:rPr>
        <w:fldChar w:fldCharType="begin"/>
      </w:r>
      <w:r w:rsidR="00006EF6">
        <w:rPr>
          <w:lang w:val="en-US"/>
        </w:rPr>
        <w:instrText xml:space="preserve"> REF _Ref484160150 \r \h </w:instrText>
      </w:r>
      <w:r w:rsidR="00006EF6">
        <w:rPr>
          <w:lang w:val="en-US"/>
        </w:rPr>
      </w:r>
      <w:r w:rsidR="00006EF6">
        <w:rPr>
          <w:lang w:val="en-US"/>
        </w:rPr>
        <w:fldChar w:fldCharType="separate"/>
      </w:r>
      <w:r w:rsidR="00006EF6">
        <w:rPr>
          <w:lang w:val="en-US"/>
        </w:rPr>
        <w:t>[9]</w:t>
      </w:r>
      <w:r w:rsidR="00006EF6">
        <w:rPr>
          <w:lang w:val="en-US"/>
        </w:rPr>
        <w:fldChar w:fldCharType="end"/>
      </w:r>
      <w:r w:rsidR="00006EF6">
        <w:rPr>
          <w:lang w:val="en-US"/>
        </w:rPr>
        <w:t>.</w:t>
      </w:r>
    </w:p>
    <w:p w14:paraId="65E42F25" w14:textId="511A6CA7" w:rsidR="00FF62DE" w:rsidRPr="00FF62DE" w:rsidRDefault="00FF62DE" w:rsidP="005875C9">
      <w:pPr>
        <w:pStyle w:val="Proposal"/>
        <w:tabs>
          <w:tab w:val="clear" w:pos="1304"/>
        </w:tabs>
        <w:ind w:left="1701" w:hanging="1701"/>
      </w:pPr>
      <w:bookmarkStart w:id="100" w:name="_Toc485204422"/>
      <w:bookmarkStart w:id="101" w:name="_Toc485397310"/>
      <w:r>
        <w:t>MSG3 contains a NAS provided access category/establishment cause which can be slice-dependant and enables the RAN to apply provisional policies.</w:t>
      </w:r>
      <w:bookmarkEnd w:id="100"/>
      <w:bookmarkEnd w:id="101"/>
    </w:p>
    <w:p w14:paraId="4B092B61" w14:textId="5D659268" w:rsidR="00D31E35" w:rsidRDefault="0059101A" w:rsidP="0059101A">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indicate which </w:t>
      </w:r>
      <w:r w:rsidR="00D31E35">
        <w:t xml:space="preserve">one of the registered slices the </w:t>
      </w:r>
      <w:r w:rsidR="006F3A6E">
        <w:t>access is for</w:t>
      </w:r>
      <w:r w:rsidR="00D31E35">
        <w:t>. Since there is a unique mapping between DRB and slice, this can be done by including the DRB ID in MSG3 or, alternatively, by including a BSR indicating the LCG.</w:t>
      </w:r>
    </w:p>
    <w:p w14:paraId="16AA25BE" w14:textId="53FA2F1D" w:rsidR="00410B7B" w:rsidRDefault="00410B7B" w:rsidP="00F65BB0">
      <w:pPr>
        <w:pStyle w:val="Proposal"/>
        <w:tabs>
          <w:tab w:val="clear" w:pos="1304"/>
        </w:tabs>
        <w:ind w:left="1701" w:hanging="1701"/>
      </w:pPr>
      <w:bookmarkStart w:id="102" w:name="_Toc484162562"/>
      <w:bookmarkStart w:id="103" w:name="_Toc484162604"/>
      <w:bookmarkStart w:id="104" w:name="_Toc484162657"/>
      <w:bookmarkStart w:id="105" w:name="_Toc484165101"/>
      <w:bookmarkStart w:id="106" w:name="_Toc484165205"/>
      <w:bookmarkStart w:id="107" w:name="_Toc485047522"/>
      <w:bookmarkStart w:id="108" w:name="_Toc485204423"/>
      <w:bookmarkStart w:id="109" w:name="_Toc485397311"/>
      <w:r>
        <w:t>For UEs in inactive mode, the DRB ID is included in MSG3 to indicate which network slice the UE is attempting to access. This can be done either by adding a new DRB ID field in the RRC connection resume request or by including a BSR in MSG3 (indicating the LCG and hence the DRB ID).</w:t>
      </w:r>
      <w:bookmarkEnd w:id="102"/>
      <w:bookmarkEnd w:id="103"/>
      <w:bookmarkEnd w:id="104"/>
      <w:bookmarkEnd w:id="105"/>
      <w:bookmarkEnd w:id="106"/>
      <w:bookmarkEnd w:id="107"/>
      <w:bookmarkEnd w:id="108"/>
      <w:bookmarkEnd w:id="109"/>
      <w:r>
        <w:t xml:space="preserve"> </w:t>
      </w:r>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6CFF0442" w14:textId="77777777" w:rsidR="0068295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0E53399D" w14:textId="77777777" w:rsidR="00682955" w:rsidRPr="00682955" w:rsidRDefault="00682955">
      <w:pPr>
        <w:pStyle w:val="TOC1"/>
        <w:rPr>
          <w:rFonts w:asciiTheme="minorHAnsi" w:eastAsiaTheme="minorEastAsia" w:hAnsiTheme="minorHAnsi" w:cstheme="minorBidi"/>
          <w:b w:val="0"/>
          <w:sz w:val="22"/>
          <w:lang w:eastAsia="sv-SE"/>
        </w:rPr>
      </w:pPr>
      <w:r>
        <w:t>Observation 1</w:t>
      </w:r>
      <w:r w:rsidRPr="0068295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29D5E339" w14:textId="77777777" w:rsidR="00682955" w:rsidRPr="00682955" w:rsidRDefault="00682955">
      <w:pPr>
        <w:pStyle w:val="TOC1"/>
        <w:rPr>
          <w:rFonts w:asciiTheme="minorHAnsi" w:eastAsiaTheme="minorEastAsia" w:hAnsiTheme="minorHAnsi" w:cstheme="minorBidi"/>
          <w:b w:val="0"/>
          <w:sz w:val="22"/>
          <w:lang w:eastAsia="sv-SE"/>
        </w:rPr>
      </w:pPr>
      <w:r>
        <w:t>Observation 2</w:t>
      </w:r>
      <w:r w:rsidRPr="0068295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0D7ADB79" w14:textId="77777777" w:rsidR="00682955" w:rsidRPr="00682955" w:rsidRDefault="00682955">
      <w:pPr>
        <w:pStyle w:val="TOC1"/>
        <w:rPr>
          <w:rFonts w:asciiTheme="minorHAnsi" w:eastAsiaTheme="minorEastAsia" w:hAnsiTheme="minorHAnsi" w:cstheme="minorBidi"/>
          <w:b w:val="0"/>
          <w:sz w:val="22"/>
          <w:lang w:eastAsia="sv-SE"/>
        </w:rPr>
      </w:pPr>
      <w:r>
        <w:t>Observation 3</w:t>
      </w:r>
      <w:r w:rsidRPr="00682955">
        <w:rPr>
          <w:rFonts w:asciiTheme="minorHAnsi" w:eastAsiaTheme="minorEastAsia" w:hAnsiTheme="minorHAnsi" w:cstheme="minorBidi"/>
          <w:b w:val="0"/>
          <w:sz w:val="22"/>
          <w:lang w:eastAsia="sv-SE"/>
        </w:rPr>
        <w:tab/>
      </w:r>
      <w:r w:rsidRPr="00925C26">
        <w:t>It is possible to reduce the size of MSG5 by replacing NSSAI with a new identifier which is only used for AMF selection.</w:t>
      </w:r>
    </w:p>
    <w:p w14:paraId="3D427BA9" w14:textId="77777777" w:rsidR="00682955" w:rsidRPr="00682955" w:rsidRDefault="00682955">
      <w:pPr>
        <w:pStyle w:val="TOC1"/>
        <w:rPr>
          <w:rFonts w:asciiTheme="minorHAnsi" w:eastAsiaTheme="minorEastAsia" w:hAnsiTheme="minorHAnsi" w:cstheme="minorBidi"/>
          <w:b w:val="0"/>
          <w:sz w:val="22"/>
          <w:lang w:eastAsia="sv-SE"/>
        </w:rPr>
      </w:pPr>
      <w:r>
        <w:t>Observation 4</w:t>
      </w:r>
      <w:r w:rsidRPr="00682955">
        <w:rPr>
          <w:rFonts w:asciiTheme="minorHAnsi" w:eastAsiaTheme="minorEastAsia" w:hAnsiTheme="minorHAnsi" w:cstheme="minorBidi"/>
          <w:b w:val="0"/>
          <w:sz w:val="22"/>
          <w:lang w:eastAsia="sv-SE"/>
        </w:rPr>
        <w:tab/>
      </w:r>
      <w:r>
        <w:t>Introducing a new identifier for AMF selection is beneficial from a security point of view as the individual S-NSSAIs are no longer sent in clear over the air.</w:t>
      </w:r>
    </w:p>
    <w:p w14:paraId="3A8EDFE8" w14:textId="77777777" w:rsidR="00682955" w:rsidRPr="00682955" w:rsidRDefault="00682955">
      <w:pPr>
        <w:pStyle w:val="TOC1"/>
        <w:rPr>
          <w:rFonts w:asciiTheme="minorHAnsi" w:eastAsiaTheme="minorEastAsia" w:hAnsiTheme="minorHAnsi" w:cstheme="minorBidi"/>
          <w:b w:val="0"/>
          <w:sz w:val="22"/>
          <w:lang w:eastAsia="sv-SE"/>
        </w:rPr>
      </w:pPr>
      <w:r>
        <w:t>Observation 5</w:t>
      </w:r>
      <w:r w:rsidRPr="0068295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0F9EF1E8" w14:textId="77777777" w:rsidR="0068295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FB2F9AA" w14:textId="77777777" w:rsidR="00682955" w:rsidRPr="00682955" w:rsidRDefault="00682955">
      <w:pPr>
        <w:pStyle w:val="TOC1"/>
        <w:rPr>
          <w:rFonts w:asciiTheme="minorHAnsi" w:eastAsiaTheme="minorEastAsia" w:hAnsiTheme="minorHAnsi" w:cstheme="minorBidi"/>
          <w:b w:val="0"/>
          <w:sz w:val="22"/>
          <w:lang w:eastAsia="sv-SE"/>
        </w:rPr>
      </w:pPr>
      <w:r>
        <w:t>Proposal 1</w:t>
      </w:r>
      <w:r w:rsidRPr="00682955">
        <w:rPr>
          <w:rFonts w:asciiTheme="minorHAnsi" w:eastAsiaTheme="minorEastAsia" w:hAnsiTheme="minorHAnsi" w:cstheme="minorBidi"/>
          <w:b w:val="0"/>
          <w:sz w:val="22"/>
          <w:lang w:eastAsia="sv-SE"/>
        </w:rPr>
        <w:tab/>
      </w:r>
      <w:r>
        <w:t>For service request, when the UE is already registered to the network and remains within the same registration area, the Temp ID is used to locate the serving AMF.</w:t>
      </w:r>
    </w:p>
    <w:p w14:paraId="7020EB49" w14:textId="77777777" w:rsidR="00682955" w:rsidRPr="00682955" w:rsidRDefault="00682955">
      <w:pPr>
        <w:pStyle w:val="TOC1"/>
        <w:rPr>
          <w:rFonts w:asciiTheme="minorHAnsi" w:eastAsiaTheme="minorEastAsia" w:hAnsiTheme="minorHAnsi" w:cstheme="minorBidi"/>
          <w:b w:val="0"/>
          <w:sz w:val="22"/>
          <w:lang w:eastAsia="sv-SE"/>
        </w:rPr>
      </w:pPr>
      <w:r>
        <w:t>Proposal 2</w:t>
      </w:r>
      <w:r w:rsidRPr="00682955">
        <w:rPr>
          <w:rFonts w:asciiTheme="minorHAnsi" w:eastAsiaTheme="minorEastAsia" w:hAnsiTheme="minorHAnsi" w:cstheme="minorBidi"/>
          <w:b w:val="0"/>
          <w:sz w:val="22"/>
          <w:lang w:eastAsia="sv-SE"/>
        </w:rPr>
        <w:tab/>
      </w:r>
      <w:r>
        <w:t>Temp ID is provided in MSG3 of the RRC connection establishment, similar to S-TMSI in LTE/EPC.</w:t>
      </w:r>
    </w:p>
    <w:p w14:paraId="39EF4B60" w14:textId="77777777" w:rsidR="00682955" w:rsidRPr="00682955" w:rsidRDefault="00682955">
      <w:pPr>
        <w:pStyle w:val="TOC1"/>
        <w:rPr>
          <w:rFonts w:asciiTheme="minorHAnsi" w:eastAsiaTheme="minorEastAsia" w:hAnsiTheme="minorHAnsi" w:cstheme="minorBidi"/>
          <w:b w:val="0"/>
          <w:sz w:val="22"/>
          <w:lang w:eastAsia="sv-SE"/>
        </w:rPr>
      </w:pPr>
      <w:r>
        <w:t>Proposal 3</w:t>
      </w:r>
      <w:r w:rsidRPr="00682955">
        <w:rPr>
          <w:rFonts w:asciiTheme="minorHAnsi" w:eastAsiaTheme="minorEastAsia" w:hAnsiTheme="minorHAnsi" w:cstheme="minorBidi"/>
          <w:b w:val="0"/>
          <w:sz w:val="22"/>
          <w:lang w:eastAsia="sv-SE"/>
        </w:rPr>
        <w:tab/>
      </w:r>
      <w:r>
        <w:t>No assistance information needs to be provided by UEs in inactive mode as this information is already available from the UE context stored in RAN.</w:t>
      </w:r>
    </w:p>
    <w:p w14:paraId="2C2B8575" w14:textId="77777777" w:rsidR="00682955" w:rsidRPr="00682955" w:rsidRDefault="00682955">
      <w:pPr>
        <w:pStyle w:val="TOC1"/>
        <w:rPr>
          <w:rFonts w:asciiTheme="minorHAnsi" w:eastAsiaTheme="minorEastAsia" w:hAnsiTheme="minorHAnsi" w:cstheme="minorBidi"/>
          <w:b w:val="0"/>
          <w:sz w:val="22"/>
          <w:lang w:eastAsia="sv-SE"/>
        </w:rPr>
      </w:pPr>
      <w:r>
        <w:t>Proposal 4</w:t>
      </w:r>
      <w:r w:rsidRPr="00682955">
        <w:rPr>
          <w:rFonts w:asciiTheme="minorHAnsi" w:eastAsiaTheme="minorEastAsia" w:hAnsiTheme="minorHAnsi" w:cstheme="minorBidi"/>
          <w:b w:val="0"/>
          <w:sz w:val="22"/>
          <w:lang w:eastAsia="sv-SE"/>
        </w:rPr>
        <w:tab/>
      </w:r>
      <w:r w:rsidRPr="004F00F1">
        <w:t xml:space="preserve">Introduce a new identifier which is only used for AMF selection </w:t>
      </w:r>
      <w:r>
        <w:t>(similar to the DCN-ID used in eDECOR in LTE) and which replaces NSSAI in MSG5.</w:t>
      </w:r>
    </w:p>
    <w:p w14:paraId="1CAB9C58" w14:textId="77777777" w:rsidR="00682955" w:rsidRPr="00682955" w:rsidRDefault="00682955">
      <w:pPr>
        <w:pStyle w:val="TOC1"/>
        <w:rPr>
          <w:rFonts w:asciiTheme="minorHAnsi" w:eastAsiaTheme="minorEastAsia" w:hAnsiTheme="minorHAnsi" w:cstheme="minorBidi"/>
          <w:b w:val="0"/>
          <w:sz w:val="22"/>
          <w:lang w:eastAsia="sv-SE"/>
        </w:rPr>
      </w:pPr>
      <w:r>
        <w:t>Proposal 5</w:t>
      </w:r>
      <w:r w:rsidRPr="00682955">
        <w:rPr>
          <w:rFonts w:asciiTheme="minorHAnsi" w:eastAsiaTheme="minorEastAsia" w:hAnsiTheme="minorHAnsi" w:cstheme="minorBidi"/>
          <w:b w:val="0"/>
          <w:sz w:val="22"/>
          <w:lang w:eastAsia="sv-SE"/>
        </w:rPr>
        <w:tab/>
      </w:r>
      <w:r>
        <w:t>If proposal 4 is not agreed, consider reducing the size of MSG5 by including NSSAI only at the RRC level and not duplicating the information at NAS level.</w:t>
      </w:r>
    </w:p>
    <w:p w14:paraId="7E999057" w14:textId="77777777" w:rsidR="00682955" w:rsidRPr="00682955" w:rsidRDefault="00682955">
      <w:pPr>
        <w:pStyle w:val="TOC1"/>
        <w:rPr>
          <w:rFonts w:asciiTheme="minorHAnsi" w:eastAsiaTheme="minorEastAsia" w:hAnsiTheme="minorHAnsi" w:cstheme="minorBidi"/>
          <w:b w:val="0"/>
          <w:sz w:val="22"/>
          <w:lang w:eastAsia="sv-SE"/>
        </w:rPr>
      </w:pPr>
      <w:r>
        <w:t>Proposal 6</w:t>
      </w:r>
      <w:r w:rsidRPr="00682955">
        <w:rPr>
          <w:rFonts w:asciiTheme="minorHAnsi" w:eastAsiaTheme="minorEastAsia" w:hAnsiTheme="minorHAnsi" w:cstheme="minorBidi"/>
          <w:b w:val="0"/>
          <w:sz w:val="22"/>
          <w:lang w:eastAsia="sv-SE"/>
        </w:rPr>
        <w:tab/>
      </w:r>
      <w:r>
        <w:t>MSG3 contains a NAS provided access category/establishment cause which can be slice-dependant and enables the RAN to apply provisional policies.</w:t>
      </w:r>
    </w:p>
    <w:p w14:paraId="64435888" w14:textId="77777777" w:rsidR="00682955" w:rsidRPr="00682955" w:rsidRDefault="00682955">
      <w:pPr>
        <w:pStyle w:val="TOC1"/>
        <w:rPr>
          <w:rFonts w:asciiTheme="minorHAnsi" w:eastAsiaTheme="minorEastAsia" w:hAnsiTheme="minorHAnsi" w:cstheme="minorBidi"/>
          <w:b w:val="0"/>
          <w:sz w:val="22"/>
          <w:lang w:eastAsia="sv-SE"/>
        </w:rPr>
      </w:pPr>
      <w:r>
        <w:t>Proposal 7</w:t>
      </w:r>
      <w:r w:rsidRPr="00682955">
        <w:rPr>
          <w:rFonts w:asciiTheme="minorHAnsi" w:eastAsiaTheme="minorEastAsia" w:hAnsiTheme="minorHAnsi" w:cstheme="minorBidi"/>
          <w:b w:val="0"/>
          <w:sz w:val="22"/>
          <w:lang w:eastAsia="sv-SE"/>
        </w:rPr>
        <w:tab/>
      </w:r>
      <w:r>
        <w:t>For UEs in inactive mode, the DRB ID is included in MSG3 to indicate which network slice the UE is attempting to access. This can be done either by adding a new DRB ID field in the RRC connection resume request or by including a BSR in MSG3 (indicating the LCG and hence the DRB ID).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10" w:name="_In-sequence_SDU_delivery"/>
      <w:bookmarkEnd w:id="110"/>
      <w:r w:rsidRPr="00CE0424">
        <w:t>References</w:t>
      </w:r>
    </w:p>
    <w:p w14:paraId="34BF738A" w14:textId="28AFAD21" w:rsidR="00AE7F5A" w:rsidRDefault="00AE7F5A" w:rsidP="00AE7F5A">
      <w:pPr>
        <w:pStyle w:val="Reference"/>
      </w:pPr>
      <w:bookmarkStart w:id="111" w:name="_Ref476301527"/>
      <w:bookmarkStart w:id="112" w:name="_Ref484067695"/>
      <w:bookmarkStart w:id="113" w:name="_Ref174151459"/>
      <w:bookmarkStart w:id="114" w:name="_Ref189809556"/>
      <w:r w:rsidRPr="00275100">
        <w:t>TS 25</w:t>
      </w:r>
      <w:r>
        <w:t xml:space="preserve">.301, </w:t>
      </w:r>
      <w:r w:rsidRPr="00871E10">
        <w:t>System Architecture for the 5G System</w:t>
      </w:r>
      <w:bookmarkEnd w:id="111"/>
      <w:r>
        <w:t>, v0.7.0</w:t>
      </w:r>
      <w:bookmarkEnd w:id="112"/>
    </w:p>
    <w:p w14:paraId="404E9936" w14:textId="5A43D403" w:rsidR="00AE7F5A" w:rsidRDefault="00AE7F5A" w:rsidP="00AE7F5A">
      <w:pPr>
        <w:pStyle w:val="Reference"/>
      </w:pPr>
      <w:bookmarkStart w:id="115" w:name="_Ref484067741"/>
      <w:r>
        <w:t>RAN2#98 Chairman’s notes</w:t>
      </w:r>
      <w:bookmarkEnd w:id="115"/>
    </w:p>
    <w:bookmarkStart w:id="116" w:name="_Ref484067815"/>
    <w:p w14:paraId="08364879" w14:textId="3605F6F6" w:rsidR="00F1654E" w:rsidRDefault="00E76259" w:rsidP="00F1654E">
      <w:pPr>
        <w:pStyle w:val="Reference"/>
      </w:pPr>
      <w:r>
        <w:fldChar w:fldCharType="begin"/>
      </w:r>
      <w:r>
        <w:instrText xml:space="preserve"> HYPERLINK "http://www.3gpp.org/ftp/TSG_RAN/WG3_Iu/TSGR3_95bis/docs/R3-171394.zip" </w:instrText>
      </w:r>
      <w:r>
        <w:fldChar w:fldCharType="separate"/>
      </w:r>
      <w:r w:rsidR="00F1654E" w:rsidRPr="00E76259">
        <w:rPr>
          <w:rStyle w:val="Hyperlink"/>
        </w:rPr>
        <w:t>R3-171394</w:t>
      </w:r>
      <w:r>
        <w:fldChar w:fldCharType="end"/>
      </w:r>
      <w:r w:rsidR="00F1654E">
        <w:t xml:space="preserve">, </w:t>
      </w:r>
      <w:r w:rsidR="00F1654E">
        <w:rPr>
          <w:rFonts w:cs="Arial"/>
          <w:lang w:val="it-IT"/>
        </w:rPr>
        <w:t>LS regarding RAN support for NW slicing</w:t>
      </w:r>
      <w:bookmarkEnd w:id="116"/>
    </w:p>
    <w:bookmarkStart w:id="117"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117"/>
    </w:p>
    <w:bookmarkStart w:id="118"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113"/>
      <w:bookmarkEnd w:id="114"/>
      <w:bookmarkEnd w:id="118"/>
    </w:p>
    <w:bookmarkStart w:id="119" w:name="_Ref484068055"/>
    <w:p w14:paraId="3AAC8083" w14:textId="3D9B6B3B" w:rsidR="00D325EA" w:rsidRDefault="002635C3" w:rsidP="00D325EA">
      <w:pPr>
        <w:pStyle w:val="Reference"/>
      </w:pPr>
      <w:r>
        <w:fldChar w:fldCharType="begin"/>
      </w:r>
      <w:r w:rsidR="00522F4C">
        <w:instrText>HYPERLINK "ftp://ftp.3gpp.org/TSG_RAN/WG2_RL2/TSGR2_AHs/2017_06_NR/Docs/R2-1706327.zip"</w:instrText>
      </w:r>
      <w:r>
        <w:fldChar w:fldCharType="separate"/>
      </w:r>
      <w:r w:rsidR="00191C83" w:rsidRPr="002635C3">
        <w:rPr>
          <w:rStyle w:val="Hyperlink"/>
        </w:rPr>
        <w:t>R2-1706327</w:t>
      </w:r>
      <w:r>
        <w:fldChar w:fldCharType="end"/>
      </w:r>
      <w:r w:rsidR="00D325EA">
        <w:t xml:space="preserve">, </w:t>
      </w:r>
      <w:r w:rsidR="00D325EA" w:rsidRPr="00D325EA">
        <w:t>Separate RACH or not for supporting different services/slices</w:t>
      </w:r>
      <w:r w:rsidR="00D325EA">
        <w:t>, Ericsson</w:t>
      </w:r>
      <w:bookmarkEnd w:id="119"/>
    </w:p>
    <w:bookmarkStart w:id="120" w:name="_Ref484071548"/>
    <w:p w14:paraId="46F11E0B" w14:textId="5529D3C0" w:rsidR="0077725D" w:rsidRPr="0077725D" w:rsidRDefault="002635C3" w:rsidP="0077725D">
      <w:pPr>
        <w:pStyle w:val="Reference"/>
        <w:rPr>
          <w:rFonts w:eastAsia="MS Mincho"/>
        </w:rPr>
      </w:pPr>
      <w:r>
        <w:rPr>
          <w:rFonts w:eastAsia="MS Mincho"/>
        </w:rPr>
        <w:fldChar w:fldCharType="begin"/>
      </w:r>
      <w:r>
        <w:rPr>
          <w:rFonts w:eastAsia="MS Mincho"/>
        </w:rPr>
        <w:instrText xml:space="preserve"> HYPERLINK "ftp://ftp.3gpp.org/TSG_RAN/WG2_RL2/TSGR2_98/Docs/R2-1705008.zip" </w:instrText>
      </w:r>
      <w:r>
        <w:rPr>
          <w:rFonts w:eastAsia="MS Mincho"/>
        </w:rPr>
        <w:fldChar w:fldCharType="separate"/>
      </w:r>
      <w:r w:rsidR="0077725D" w:rsidRPr="002635C3">
        <w:rPr>
          <w:rStyle w:val="Hyperlink"/>
          <w:rFonts w:eastAsia="MS Mincho"/>
        </w:rPr>
        <w:t>R2-1705008</w:t>
      </w:r>
      <w:r>
        <w:rPr>
          <w:rFonts w:eastAsia="MS Mincho"/>
        </w:rPr>
        <w:fldChar w:fldCharType="end"/>
      </w:r>
      <w:r>
        <w:rPr>
          <w:rFonts w:eastAsia="MS Mincho"/>
        </w:rPr>
        <w:t>,</w:t>
      </w:r>
      <w:r w:rsidR="0077725D" w:rsidRPr="0077725D">
        <w:t xml:space="preserve"> </w:t>
      </w:r>
      <w:r w:rsidR="0077725D" w:rsidRPr="0077725D">
        <w:rPr>
          <w:rFonts w:eastAsia="MS Mincho"/>
        </w:rPr>
        <w:t>Network Slice Selection Assistance Information over RRC</w:t>
      </w:r>
      <w:r w:rsidR="0077725D" w:rsidRPr="0077725D">
        <w:t>, Huawei, HiSilicon</w:t>
      </w:r>
      <w:bookmarkEnd w:id="120"/>
    </w:p>
    <w:bookmarkStart w:id="121" w:name="_Ref484072136"/>
    <w:p w14:paraId="2B3C5802" w14:textId="30534851" w:rsidR="0077725D" w:rsidRPr="001E59DA" w:rsidRDefault="00FB455B" w:rsidP="00FB455B">
      <w:pPr>
        <w:pStyle w:val="Reference"/>
        <w:rPr>
          <w:rFonts w:eastAsia="MS Mincho"/>
        </w:rPr>
      </w:pPr>
      <w:r>
        <w:fldChar w:fldCharType="begin"/>
      </w:r>
      <w:r w:rsidR="002635C3">
        <w:instrText>HYPERLINK "ftp://ftp.3gpp.org/TSG_RAN/WG2_RL2/TSGR2_98/Docs/R2-1704128.zip" \o "C:Data3GPPExtractsR2-1704128_Report of Email discussion on NR Slicing.doc"</w:instrText>
      </w:r>
      <w:r>
        <w:fldChar w:fldCharType="separate"/>
      </w:r>
      <w:r w:rsidRPr="002936A9">
        <w:rPr>
          <w:rStyle w:val="Hyperlink"/>
        </w:rPr>
        <w:t>R2-1704128</w:t>
      </w:r>
      <w:r>
        <w:fldChar w:fldCharType="end"/>
      </w:r>
      <w:r>
        <w:t>,</w:t>
      </w:r>
      <w:r w:rsidRPr="000F0117">
        <w:rPr>
          <w:szCs w:val="16"/>
        </w:rPr>
        <w:t xml:space="preserve"> Report of email discussion: [97bis#14][NR] Slicing</w:t>
      </w:r>
      <w:r>
        <w:rPr>
          <w:szCs w:val="16"/>
        </w:rPr>
        <w:t>, Xioami</w:t>
      </w:r>
      <w:bookmarkEnd w:id="121"/>
    </w:p>
    <w:bookmarkStart w:id="122" w:name="_Ref484160150"/>
    <w:p w14:paraId="26533EDA" w14:textId="07E7A59F" w:rsidR="001E59DA" w:rsidRPr="0077725D" w:rsidRDefault="002635C3" w:rsidP="00FB455B">
      <w:pPr>
        <w:pStyle w:val="Reference"/>
        <w:rPr>
          <w:rFonts w:eastAsia="MS Mincho"/>
        </w:rPr>
      </w:pPr>
      <w:r w:rsidRPr="00484486">
        <w:fldChar w:fldCharType="begin"/>
      </w:r>
      <w:r w:rsidR="00484486">
        <w:instrText>HYPERLINK "ftp://ftp.3gpp.org/TSG_RAN/WG2_RL2/TSGR2_AHs/2017_06_NR/Docs/R2-1706511"</w:instrText>
      </w:r>
      <w:r w:rsidRPr="00484486">
        <w:fldChar w:fldCharType="separate"/>
      </w:r>
      <w:r w:rsidR="001E59DA" w:rsidRPr="00484486">
        <w:rPr>
          <w:rStyle w:val="Hyperlink"/>
        </w:rPr>
        <w:t>R2-17</w:t>
      </w:r>
      <w:r w:rsidR="00484486">
        <w:rPr>
          <w:rStyle w:val="Hyperlink"/>
        </w:rPr>
        <w:t>06511</w:t>
      </w:r>
      <w:r w:rsidRPr="00484486">
        <w:fldChar w:fldCharType="end"/>
      </w:r>
      <w:r w:rsidR="001E59DA">
        <w:t xml:space="preserve">, </w:t>
      </w:r>
      <w:r w:rsidR="001E59DA" w:rsidRPr="000F0117">
        <w:rPr>
          <w:szCs w:val="16"/>
        </w:rPr>
        <w:t>Establishment causes for NR</w:t>
      </w:r>
      <w:r w:rsidR="001E59DA">
        <w:rPr>
          <w:szCs w:val="16"/>
        </w:rPr>
        <w:t>, Ericsson</w:t>
      </w:r>
      <w:bookmarkEnd w:id="122"/>
    </w:p>
    <w:sectPr w:rsidR="001E59DA" w:rsidRPr="0077725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B5C08" w14:textId="77777777" w:rsidR="003E0674" w:rsidRDefault="003E0674">
      <w:r>
        <w:separator/>
      </w:r>
    </w:p>
  </w:endnote>
  <w:endnote w:type="continuationSeparator" w:id="0">
    <w:p w14:paraId="6EE72827" w14:textId="77777777" w:rsidR="003E0674" w:rsidRDefault="003E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2DCE7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29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95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56EF2" w14:textId="77777777" w:rsidR="003E0674" w:rsidRDefault="003E0674">
      <w:r>
        <w:separator/>
      </w:r>
    </w:p>
  </w:footnote>
  <w:footnote w:type="continuationSeparator" w:id="0">
    <w:p w14:paraId="6C8C6CDC" w14:textId="77777777" w:rsidR="003E0674" w:rsidRDefault="003E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5"/>
  </w:num>
  <w:num w:numId="15">
    <w:abstractNumId w:val="1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num>
  <w:num w:numId="19">
    <w:abstractNumId w:val="8"/>
  </w:num>
  <w:num w:numId="20">
    <w:abstractNumId w:val="8"/>
  </w:num>
  <w:num w:numId="21">
    <w:abstractNumId w:val="7"/>
  </w:num>
  <w:num w:numId="22">
    <w:abstractNumId w:val="8"/>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EF6"/>
    <w:rsid w:val="00007CDC"/>
    <w:rsid w:val="00011B28"/>
    <w:rsid w:val="00015D15"/>
    <w:rsid w:val="000179D1"/>
    <w:rsid w:val="0002564D"/>
    <w:rsid w:val="00025ECA"/>
    <w:rsid w:val="00027939"/>
    <w:rsid w:val="000325B8"/>
    <w:rsid w:val="00034C15"/>
    <w:rsid w:val="00036BA1"/>
    <w:rsid w:val="00041145"/>
    <w:rsid w:val="000422E2"/>
    <w:rsid w:val="00042F22"/>
    <w:rsid w:val="0004367E"/>
    <w:rsid w:val="000444EF"/>
    <w:rsid w:val="0005153D"/>
    <w:rsid w:val="00052A07"/>
    <w:rsid w:val="000534E3"/>
    <w:rsid w:val="0005606A"/>
    <w:rsid w:val="00057117"/>
    <w:rsid w:val="000616E7"/>
    <w:rsid w:val="0006487E"/>
    <w:rsid w:val="00065E1A"/>
    <w:rsid w:val="0007519E"/>
    <w:rsid w:val="00077E5F"/>
    <w:rsid w:val="0008036A"/>
    <w:rsid w:val="00081AE6"/>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4797"/>
    <w:rsid w:val="000D6CA0"/>
    <w:rsid w:val="000E0527"/>
    <w:rsid w:val="000E1E92"/>
    <w:rsid w:val="000F06D6"/>
    <w:rsid w:val="000F0EB1"/>
    <w:rsid w:val="000F1106"/>
    <w:rsid w:val="000F3BE9"/>
    <w:rsid w:val="000F3F6C"/>
    <w:rsid w:val="000F6DF3"/>
    <w:rsid w:val="001005FF"/>
    <w:rsid w:val="00102D88"/>
    <w:rsid w:val="001050C1"/>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51B5"/>
    <w:rsid w:val="00155C2B"/>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C83"/>
    <w:rsid w:val="0027144F"/>
    <w:rsid w:val="00271523"/>
    <w:rsid w:val="00271F3A"/>
    <w:rsid w:val="00273020"/>
    <w:rsid w:val="00273278"/>
    <w:rsid w:val="002737F4"/>
    <w:rsid w:val="0027787B"/>
    <w:rsid w:val="002805F5"/>
    <w:rsid w:val="00280751"/>
    <w:rsid w:val="00280E2B"/>
    <w:rsid w:val="0028280A"/>
    <w:rsid w:val="00286ACD"/>
    <w:rsid w:val="00287838"/>
    <w:rsid w:val="002907B5"/>
    <w:rsid w:val="00292EB7"/>
    <w:rsid w:val="00296227"/>
    <w:rsid w:val="00296F44"/>
    <w:rsid w:val="0029777D"/>
    <w:rsid w:val="002A055E"/>
    <w:rsid w:val="002A1D4E"/>
    <w:rsid w:val="002A2869"/>
    <w:rsid w:val="002A6A54"/>
    <w:rsid w:val="002B24D6"/>
    <w:rsid w:val="002B656F"/>
    <w:rsid w:val="002C3FF6"/>
    <w:rsid w:val="002C41E6"/>
    <w:rsid w:val="002D071A"/>
    <w:rsid w:val="002D34B2"/>
    <w:rsid w:val="002D6C8C"/>
    <w:rsid w:val="002D7637"/>
    <w:rsid w:val="002E17F2"/>
    <w:rsid w:val="002E7CAE"/>
    <w:rsid w:val="002F1F4E"/>
    <w:rsid w:val="002F2771"/>
    <w:rsid w:val="002F37A9"/>
    <w:rsid w:val="00301CE6"/>
    <w:rsid w:val="0030256B"/>
    <w:rsid w:val="0030501F"/>
    <w:rsid w:val="003066BD"/>
    <w:rsid w:val="00307BA1"/>
    <w:rsid w:val="00311702"/>
    <w:rsid w:val="00311B31"/>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5EA2"/>
    <w:rsid w:val="00357380"/>
    <w:rsid w:val="003602D9"/>
    <w:rsid w:val="003604CE"/>
    <w:rsid w:val="00364BC3"/>
    <w:rsid w:val="00370E47"/>
    <w:rsid w:val="003742AC"/>
    <w:rsid w:val="00377CE1"/>
    <w:rsid w:val="00385BF0"/>
    <w:rsid w:val="003939FF"/>
    <w:rsid w:val="00396B88"/>
    <w:rsid w:val="003A2223"/>
    <w:rsid w:val="003A2A0F"/>
    <w:rsid w:val="003A45A1"/>
    <w:rsid w:val="003A5B0A"/>
    <w:rsid w:val="003A6BAC"/>
    <w:rsid w:val="003A7EF3"/>
    <w:rsid w:val="003B0545"/>
    <w:rsid w:val="003B159C"/>
    <w:rsid w:val="003B369F"/>
    <w:rsid w:val="003B36A3"/>
    <w:rsid w:val="003B7FE5"/>
    <w:rsid w:val="003C11C8"/>
    <w:rsid w:val="003C2702"/>
    <w:rsid w:val="003C3AC4"/>
    <w:rsid w:val="003C7806"/>
    <w:rsid w:val="003D109F"/>
    <w:rsid w:val="003D10AD"/>
    <w:rsid w:val="003D2478"/>
    <w:rsid w:val="003D2FC4"/>
    <w:rsid w:val="003D3C45"/>
    <w:rsid w:val="003D5B1F"/>
    <w:rsid w:val="003E0674"/>
    <w:rsid w:val="003E15FA"/>
    <w:rsid w:val="003E55E4"/>
    <w:rsid w:val="003E6F4F"/>
    <w:rsid w:val="003E74E3"/>
    <w:rsid w:val="003E75BA"/>
    <w:rsid w:val="003F05C7"/>
    <w:rsid w:val="003F2CD4"/>
    <w:rsid w:val="003F6BBE"/>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6488"/>
    <w:rsid w:val="004517AA"/>
    <w:rsid w:val="00452CAC"/>
    <w:rsid w:val="00453003"/>
    <w:rsid w:val="00457565"/>
    <w:rsid w:val="00457B71"/>
    <w:rsid w:val="004644EB"/>
    <w:rsid w:val="00465F3A"/>
    <w:rsid w:val="004669E2"/>
    <w:rsid w:val="00470C31"/>
    <w:rsid w:val="004734D0"/>
    <w:rsid w:val="0047556B"/>
    <w:rsid w:val="00477768"/>
    <w:rsid w:val="0048448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91F"/>
    <w:rsid w:val="004F4DA3"/>
    <w:rsid w:val="00506557"/>
    <w:rsid w:val="0050677A"/>
    <w:rsid w:val="005108D8"/>
    <w:rsid w:val="005116F9"/>
    <w:rsid w:val="005153A7"/>
    <w:rsid w:val="00516D60"/>
    <w:rsid w:val="005219CF"/>
    <w:rsid w:val="00522F4C"/>
    <w:rsid w:val="00531534"/>
    <w:rsid w:val="005338D0"/>
    <w:rsid w:val="00534B59"/>
    <w:rsid w:val="00534F50"/>
    <w:rsid w:val="00536759"/>
    <w:rsid w:val="005367C3"/>
    <w:rsid w:val="00536D88"/>
    <w:rsid w:val="00537C62"/>
    <w:rsid w:val="00543234"/>
    <w:rsid w:val="00546970"/>
    <w:rsid w:val="00554E19"/>
    <w:rsid w:val="0056121F"/>
    <w:rsid w:val="0056138C"/>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662D"/>
    <w:rsid w:val="005B35D7"/>
    <w:rsid w:val="005B392A"/>
    <w:rsid w:val="005B3AA3"/>
    <w:rsid w:val="005B6F83"/>
    <w:rsid w:val="005C5143"/>
    <w:rsid w:val="005C6BCE"/>
    <w:rsid w:val="005C74FB"/>
    <w:rsid w:val="005D1602"/>
    <w:rsid w:val="005E385F"/>
    <w:rsid w:val="005E5B81"/>
    <w:rsid w:val="005F2CB1"/>
    <w:rsid w:val="005F3025"/>
    <w:rsid w:val="005F4D03"/>
    <w:rsid w:val="005F618C"/>
    <w:rsid w:val="005F70BD"/>
    <w:rsid w:val="0060283C"/>
    <w:rsid w:val="00604A23"/>
    <w:rsid w:val="00604F14"/>
    <w:rsid w:val="00605F62"/>
    <w:rsid w:val="00607C83"/>
    <w:rsid w:val="00611B83"/>
    <w:rsid w:val="00613257"/>
    <w:rsid w:val="00620A71"/>
    <w:rsid w:val="00620D80"/>
    <w:rsid w:val="006234A6"/>
    <w:rsid w:val="00624D23"/>
    <w:rsid w:val="00627ADC"/>
    <w:rsid w:val="00630001"/>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ECE"/>
    <w:rsid w:val="00686D9A"/>
    <w:rsid w:val="00695FC2"/>
    <w:rsid w:val="00696949"/>
    <w:rsid w:val="00697052"/>
    <w:rsid w:val="006A3D79"/>
    <w:rsid w:val="006A46FB"/>
    <w:rsid w:val="006A5891"/>
    <w:rsid w:val="006A5E28"/>
    <w:rsid w:val="006A6659"/>
    <w:rsid w:val="006A697B"/>
    <w:rsid w:val="006A7AFF"/>
    <w:rsid w:val="006B1816"/>
    <w:rsid w:val="006B2099"/>
    <w:rsid w:val="006B307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701983"/>
    <w:rsid w:val="0070346E"/>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48B1"/>
    <w:rsid w:val="00734B23"/>
    <w:rsid w:val="007362A6"/>
    <w:rsid w:val="00736D7D"/>
    <w:rsid w:val="00740E58"/>
    <w:rsid w:val="00741966"/>
    <w:rsid w:val="0074386C"/>
    <w:rsid w:val="0074405B"/>
    <w:rsid w:val="007445A0"/>
    <w:rsid w:val="0074524B"/>
    <w:rsid w:val="00747D8B"/>
    <w:rsid w:val="00751228"/>
    <w:rsid w:val="0075193B"/>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5EA"/>
    <w:rsid w:val="00793CD8"/>
    <w:rsid w:val="00795C92"/>
    <w:rsid w:val="00796231"/>
    <w:rsid w:val="007A1CB3"/>
    <w:rsid w:val="007A306F"/>
    <w:rsid w:val="007A43A6"/>
    <w:rsid w:val="007A58A6"/>
    <w:rsid w:val="007B3D2D"/>
    <w:rsid w:val="007B5007"/>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5DB"/>
    <w:rsid w:val="00824AB4"/>
    <w:rsid w:val="00825C42"/>
    <w:rsid w:val="00825D25"/>
    <w:rsid w:val="00827C28"/>
    <w:rsid w:val="00827D6F"/>
    <w:rsid w:val="008300C8"/>
    <w:rsid w:val="008335B1"/>
    <w:rsid w:val="008376AC"/>
    <w:rsid w:val="0084221B"/>
    <w:rsid w:val="008444E8"/>
    <w:rsid w:val="00844E80"/>
    <w:rsid w:val="00846FE7"/>
    <w:rsid w:val="00850CEC"/>
    <w:rsid w:val="00856911"/>
    <w:rsid w:val="008677FD"/>
    <w:rsid w:val="00867B56"/>
    <w:rsid w:val="008706D4"/>
    <w:rsid w:val="00870F8A"/>
    <w:rsid w:val="008719A4"/>
    <w:rsid w:val="00871D23"/>
    <w:rsid w:val="00874312"/>
    <w:rsid w:val="0087437C"/>
    <w:rsid w:val="00875CD7"/>
    <w:rsid w:val="00876B4D"/>
    <w:rsid w:val="00877F18"/>
    <w:rsid w:val="008831AD"/>
    <w:rsid w:val="00885820"/>
    <w:rsid w:val="00894A88"/>
    <w:rsid w:val="00895386"/>
    <w:rsid w:val="00896D3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4FF0"/>
    <w:rsid w:val="009D703C"/>
    <w:rsid w:val="009D718F"/>
    <w:rsid w:val="009E068F"/>
    <w:rsid w:val="009E14E0"/>
    <w:rsid w:val="009E35DB"/>
    <w:rsid w:val="009E47A3"/>
    <w:rsid w:val="009F08F3"/>
    <w:rsid w:val="009F1D4F"/>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61D4"/>
    <w:rsid w:val="00A77EC4"/>
    <w:rsid w:val="00A83E38"/>
    <w:rsid w:val="00A92879"/>
    <w:rsid w:val="00A92C7A"/>
    <w:rsid w:val="00A9442A"/>
    <w:rsid w:val="00AA016F"/>
    <w:rsid w:val="00AA1ED6"/>
    <w:rsid w:val="00AA51D6"/>
    <w:rsid w:val="00AB0BC8"/>
    <w:rsid w:val="00AB11CA"/>
    <w:rsid w:val="00AB14D9"/>
    <w:rsid w:val="00AB3C41"/>
    <w:rsid w:val="00AB4AB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79A3"/>
    <w:rsid w:val="00AE7F5A"/>
    <w:rsid w:val="00AF1C5D"/>
    <w:rsid w:val="00AF42D7"/>
    <w:rsid w:val="00B006FE"/>
    <w:rsid w:val="00B007CB"/>
    <w:rsid w:val="00B02AA9"/>
    <w:rsid w:val="00B02FA3"/>
    <w:rsid w:val="00B05084"/>
    <w:rsid w:val="00B06F21"/>
    <w:rsid w:val="00B157F9"/>
    <w:rsid w:val="00B167F1"/>
    <w:rsid w:val="00B20256"/>
    <w:rsid w:val="00B20D09"/>
    <w:rsid w:val="00B2763F"/>
    <w:rsid w:val="00B27AAC"/>
    <w:rsid w:val="00B30929"/>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719D"/>
    <w:rsid w:val="00C37CC3"/>
    <w:rsid w:val="00C42837"/>
    <w:rsid w:val="00C42BAB"/>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C4B"/>
    <w:rsid w:val="00C944AB"/>
    <w:rsid w:val="00C95B40"/>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409"/>
    <w:rsid w:val="00D115C3"/>
    <w:rsid w:val="00D11897"/>
    <w:rsid w:val="00D13135"/>
    <w:rsid w:val="00D13E4E"/>
    <w:rsid w:val="00D17248"/>
    <w:rsid w:val="00D239A7"/>
    <w:rsid w:val="00D23F47"/>
    <w:rsid w:val="00D3005B"/>
    <w:rsid w:val="00D31E35"/>
    <w:rsid w:val="00D325EA"/>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708B0"/>
    <w:rsid w:val="00D70E73"/>
    <w:rsid w:val="00D77B1D"/>
    <w:rsid w:val="00D8021F"/>
    <w:rsid w:val="00D80383"/>
    <w:rsid w:val="00D823C6"/>
    <w:rsid w:val="00D86C86"/>
    <w:rsid w:val="00D86CA3"/>
    <w:rsid w:val="00D871CE"/>
    <w:rsid w:val="00D878F0"/>
    <w:rsid w:val="00D91055"/>
    <w:rsid w:val="00D9196D"/>
    <w:rsid w:val="00D92982"/>
    <w:rsid w:val="00DA305E"/>
    <w:rsid w:val="00DA4CFE"/>
    <w:rsid w:val="00DA5007"/>
    <w:rsid w:val="00DA5417"/>
    <w:rsid w:val="00DA56E8"/>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7A41"/>
    <w:rsid w:val="00EB077B"/>
    <w:rsid w:val="00EB4EA2"/>
    <w:rsid w:val="00EC27C6"/>
    <w:rsid w:val="00EC4207"/>
    <w:rsid w:val="00EC5653"/>
    <w:rsid w:val="00EC60B5"/>
    <w:rsid w:val="00EC71CE"/>
    <w:rsid w:val="00ED1006"/>
    <w:rsid w:val="00ED1E87"/>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7838"/>
    <w:rsid w:val="00F97C4E"/>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file>

<file path=customXml/itemProps2.xml><?xml version="1.0" encoding="utf-8"?>
<ds:datastoreItem xmlns:ds="http://schemas.openxmlformats.org/officeDocument/2006/customXml" ds:itemID="{9315368C-2441-4110-AD0D-46E9721D5D75}"/>
</file>

<file path=customXml/itemProps3.xml><?xml version="1.0" encoding="utf-8"?>
<ds:datastoreItem xmlns:ds="http://schemas.openxmlformats.org/officeDocument/2006/customXml" ds:itemID="{F6866C48-4152-4D21-8C96-180AD4A7E490}"/>
</file>

<file path=customXml/itemProps4.xml><?xml version="1.0" encoding="utf-8"?>
<ds:datastoreItem xmlns:ds="http://schemas.openxmlformats.org/officeDocument/2006/customXml" ds:itemID="{EA32C134-E0CB-407A-858F-FE831474BF03}"/>
</file>

<file path=customXml/itemProps5.xml><?xml version="1.0" encoding="utf-8"?>
<ds:datastoreItem xmlns:ds="http://schemas.openxmlformats.org/officeDocument/2006/customXml" ds:itemID="{5A61D7D7-6A4A-4CA1-881E-CC94B028719B}"/>
</file>

<file path=customXml/itemProps6.xml><?xml version="1.0" encoding="utf-8"?>
<ds:datastoreItem xmlns:ds="http://schemas.openxmlformats.org/officeDocument/2006/customXml" ds:itemID="{31F1641A-7A17-42C9-B9BE-4087741CD561}"/>
</file>

<file path=docProps/app.xml><?xml version="1.0" encoding="utf-8"?>
<Properties xmlns="http://schemas.openxmlformats.org/officeDocument/2006/extended-properties" xmlns:vt="http://schemas.openxmlformats.org/officeDocument/2006/docPropsVTypes">
  <Template>R2-16xxxx - Contribution Template.dot</Template>
  <TotalTime>867</TotalTime>
  <Pages>5</Pages>
  <Words>2294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58</cp:revision>
  <cp:lastPrinted>2008-01-31T06:09:00Z</cp:lastPrinted>
  <dcterms:created xsi:type="dcterms:W3CDTF">2017-05-31T06:29:00Z</dcterms:created>
  <dcterms:modified xsi:type="dcterms:W3CDTF">2017-06-16T15:26:00Z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